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8E" w:rsidRPr="00ED244D" w:rsidRDefault="00D9588E" w:rsidP="00D9588E">
      <w:pPr>
        <w:jc w:val="center"/>
        <w:rPr>
          <w:rFonts w:ascii="Arial" w:hAnsi="Arial" w:cs="Arial"/>
          <w:b/>
        </w:rPr>
      </w:pPr>
      <w:r w:rsidRPr="00ED244D">
        <w:rPr>
          <w:rFonts w:ascii="Arial" w:hAnsi="Arial" w:cs="Arial"/>
          <w:b/>
        </w:rPr>
        <w:t>CONTRATACION DE SEGURO COLECTIVO</w:t>
      </w:r>
    </w:p>
    <w:p w:rsidR="00D9588E" w:rsidRPr="00ED244D" w:rsidRDefault="00D9588E" w:rsidP="00D9588E">
      <w:pPr>
        <w:rPr>
          <w:rFonts w:ascii="Arial" w:hAnsi="Arial" w:cs="Arial"/>
        </w:rPr>
      </w:pPr>
    </w:p>
    <w:p w:rsidR="00D9588E" w:rsidRPr="00D9588E" w:rsidRDefault="00D9588E" w:rsidP="00D9588E">
      <w:pPr>
        <w:jc w:val="both"/>
        <w:rPr>
          <w:rFonts w:asciiTheme="minorHAnsi" w:hAnsiTheme="minorHAnsi" w:cstheme="minorHAnsi"/>
          <w:sz w:val="22"/>
        </w:rPr>
      </w:pPr>
      <w:r w:rsidRPr="00D9588E">
        <w:rPr>
          <w:rFonts w:asciiTheme="minorHAnsi" w:hAnsiTheme="minorHAnsi" w:cstheme="minorHAnsi"/>
          <w:sz w:val="22"/>
        </w:rPr>
        <w:t xml:space="preserve">En cumplimiento a lo establecido en el Art 87 de la Ley N°393 de Servicios Financieros y el Reglamento para entidades de Intermediación Financiera que actúan como Tomadores de Seguros Colectivos contenido en el </w:t>
      </w:r>
      <w:proofErr w:type="spellStart"/>
      <w:r w:rsidRPr="00D9588E">
        <w:rPr>
          <w:rFonts w:asciiTheme="minorHAnsi" w:hAnsiTheme="minorHAnsi" w:cstheme="minorHAnsi"/>
          <w:sz w:val="22"/>
        </w:rPr>
        <w:t>Capitulo</w:t>
      </w:r>
      <w:proofErr w:type="spellEnd"/>
      <w:r w:rsidRPr="00D9588E">
        <w:rPr>
          <w:rFonts w:asciiTheme="minorHAnsi" w:hAnsiTheme="minorHAnsi" w:cstheme="minorHAnsi"/>
          <w:sz w:val="22"/>
        </w:rPr>
        <w:t xml:space="preserve"> III, Título VII, Libro 2° de la Recopilación de Normas para Servicio Financiero de la Autoridad de Supervisión del Sistema Financiero</w:t>
      </w:r>
      <w:r w:rsidRPr="00D9588E">
        <w:rPr>
          <w:rFonts w:asciiTheme="minorHAnsi" w:hAnsiTheme="minorHAnsi" w:cstheme="minorHAnsi"/>
          <w:b/>
          <w:sz w:val="22"/>
        </w:rPr>
        <w:t>, La Cooperativa de Ahorro y Crédito Abierta Pio X RL</w:t>
      </w:r>
      <w:r w:rsidRPr="00D9588E">
        <w:rPr>
          <w:rFonts w:asciiTheme="minorHAnsi" w:hAnsiTheme="minorHAnsi" w:cstheme="minorHAnsi"/>
          <w:sz w:val="22"/>
        </w:rPr>
        <w:t xml:space="preserve">., de acuerdo a las consultas realizadas por las diferentes compañías de seguros, tiene a bien efectuar las aclaraciones respectivas por este medio así como por el sitio web </w:t>
      </w:r>
      <w:hyperlink r:id="rId5" w:history="1">
        <w:r w:rsidRPr="00D9588E">
          <w:rPr>
            <w:rStyle w:val="Hipervnculo"/>
            <w:rFonts w:asciiTheme="minorHAnsi" w:hAnsiTheme="minorHAnsi" w:cstheme="minorHAnsi"/>
            <w:sz w:val="22"/>
          </w:rPr>
          <w:t>www.cooperativapiox.com</w:t>
        </w:r>
      </w:hyperlink>
    </w:p>
    <w:p w:rsidR="00D9588E" w:rsidRPr="00ED244D" w:rsidRDefault="00D9588E" w:rsidP="00D9588E">
      <w:pPr>
        <w:rPr>
          <w:rFonts w:ascii="Arial" w:hAnsi="Arial" w:cs="Arial"/>
        </w:rPr>
      </w:pPr>
    </w:p>
    <w:p w:rsidR="00D9588E" w:rsidRPr="00ED244D" w:rsidRDefault="00D9588E" w:rsidP="00D9588E">
      <w:pPr>
        <w:rPr>
          <w:rFonts w:ascii="Arial" w:hAnsi="Arial" w:cs="Arial"/>
          <w:b/>
        </w:rPr>
      </w:pPr>
      <w:r w:rsidRPr="00ED244D">
        <w:rPr>
          <w:rFonts w:ascii="Arial" w:hAnsi="Arial" w:cs="Arial"/>
          <w:b/>
        </w:rPr>
        <w:t>CONSULTAS Y RESPUESTAS</w:t>
      </w:r>
    </w:p>
    <w:p w:rsidR="00D9588E" w:rsidRPr="00ED244D" w:rsidRDefault="00D9588E" w:rsidP="00D9588E"/>
    <w:p w:rsidR="00620791" w:rsidRPr="00620791" w:rsidRDefault="00620791">
      <w:pPr>
        <w:rPr>
          <w:rFonts w:asciiTheme="minorHAnsi" w:hAnsiTheme="minorHAnsi" w:cstheme="minorHAnsi"/>
          <w:b/>
          <w:sz w:val="24"/>
        </w:rPr>
      </w:pPr>
      <w:r w:rsidRPr="00620791">
        <w:rPr>
          <w:rFonts w:asciiTheme="minorHAnsi" w:hAnsiTheme="minorHAnsi" w:cstheme="minorHAnsi"/>
          <w:b/>
          <w:sz w:val="24"/>
        </w:rPr>
        <w:t>LA VITALICIA:</w:t>
      </w:r>
    </w:p>
    <w:p w:rsidR="00620791" w:rsidRPr="00620791" w:rsidRDefault="00620791">
      <w:pPr>
        <w:rPr>
          <w:rFonts w:asciiTheme="minorHAnsi" w:hAnsiTheme="minorHAnsi" w:cstheme="minorHAnsi"/>
        </w:rPr>
      </w:pPr>
    </w:p>
    <w:p w:rsidR="00620791" w:rsidRPr="00620791" w:rsidRDefault="00620791" w:rsidP="00620791">
      <w:pPr>
        <w:pStyle w:val="Sinespaciado"/>
        <w:numPr>
          <w:ilvl w:val="0"/>
          <w:numId w:val="1"/>
        </w:numPr>
        <w:jc w:val="both"/>
        <w:rPr>
          <w:rFonts w:asciiTheme="minorHAnsi" w:hAnsiTheme="minorHAnsi" w:cstheme="minorHAnsi"/>
          <w:spacing w:val="-3"/>
          <w:lang w:val="es-BO"/>
        </w:rPr>
      </w:pPr>
      <w:r w:rsidRPr="00620791">
        <w:rPr>
          <w:rFonts w:asciiTheme="minorHAnsi" w:hAnsiTheme="minorHAnsi" w:cstheme="minorHAnsi"/>
          <w:spacing w:val="-3"/>
          <w:lang w:val="es-BO"/>
        </w:rPr>
        <w:t xml:space="preserve">En el Punto 2.5 indican que durante la vigencia del Seguro contratado por la Entidad Supervisada COOPERATIVA DE AHORRO Y CREDITO ABIERTA PIO X RL. podrá efectuar modificaciones de acuerdo a sus necesidades, incorporando o excluyendo coberturas, personas, en base a los cálculos de prima o devoluciones de prima a prorrata día. </w:t>
      </w:r>
    </w:p>
    <w:p w:rsidR="00620791" w:rsidRPr="00620791" w:rsidRDefault="00620791" w:rsidP="00620791">
      <w:pPr>
        <w:pStyle w:val="Sinespaciado"/>
        <w:ind w:left="720"/>
        <w:jc w:val="both"/>
        <w:rPr>
          <w:rFonts w:asciiTheme="minorHAnsi" w:hAnsiTheme="minorHAnsi" w:cstheme="minorHAnsi"/>
          <w:spacing w:val="-3"/>
          <w:lang w:val="es-BO"/>
        </w:rPr>
      </w:pPr>
    </w:p>
    <w:p w:rsid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spacing w:val="-3"/>
          <w:lang w:val="es-BO"/>
        </w:rPr>
        <w:t>Solicitamos la aclaración de este punto, en consideración a que las liquidaciones que se realizarán son liquidaciones mensuales, por lo que no correspondería realizar devoluciones a prorrata día.</w:t>
      </w:r>
    </w:p>
    <w:p w:rsidR="00620791" w:rsidRPr="00620791" w:rsidRDefault="00620791" w:rsidP="00620791">
      <w:pPr>
        <w:pStyle w:val="Sinespaciado"/>
        <w:ind w:left="720"/>
        <w:jc w:val="both"/>
        <w:rPr>
          <w:rFonts w:asciiTheme="minorHAnsi" w:hAnsiTheme="minorHAnsi" w:cstheme="minorHAnsi"/>
          <w:b/>
          <w:spacing w:val="-3"/>
          <w:lang w:val="es-BO"/>
        </w:rPr>
      </w:pPr>
    </w:p>
    <w:p w:rsidR="00620791" w:rsidRPr="00620791" w:rsidRDefault="00620791" w:rsidP="00620791">
      <w:pPr>
        <w:pStyle w:val="Sinespaciado"/>
        <w:ind w:left="720"/>
        <w:jc w:val="both"/>
        <w:rPr>
          <w:rFonts w:asciiTheme="minorHAnsi" w:hAnsiTheme="minorHAnsi" w:cstheme="minorHAnsi"/>
          <w:spacing w:val="-3"/>
          <w:lang w:val="es-BO"/>
        </w:rPr>
      </w:pPr>
      <w:r w:rsidRPr="009D1356">
        <w:rPr>
          <w:rFonts w:asciiTheme="minorHAnsi" w:hAnsiTheme="minorHAnsi" w:cstheme="minorHAnsi"/>
          <w:b/>
          <w:spacing w:val="-3"/>
          <w:lang w:val="es-BO"/>
        </w:rPr>
        <w:t>RESPUESTA:</w:t>
      </w:r>
      <w:r w:rsidR="009D1356">
        <w:rPr>
          <w:rFonts w:asciiTheme="minorHAnsi" w:hAnsiTheme="minorHAnsi" w:cstheme="minorHAnsi"/>
          <w:b/>
          <w:spacing w:val="-3"/>
          <w:lang w:val="es-BO"/>
        </w:rPr>
        <w:t xml:space="preserve"> </w:t>
      </w:r>
      <w:r w:rsidR="009D1356" w:rsidRPr="009D1356">
        <w:rPr>
          <w:rFonts w:asciiTheme="minorHAnsi" w:hAnsiTheme="minorHAnsi" w:cstheme="minorHAnsi"/>
          <w:spacing w:val="-3"/>
          <w:lang w:val="es-BO"/>
        </w:rPr>
        <w:t xml:space="preserve">Las devoluciones se refieren a los casos de exclusiones de asegurados que </w:t>
      </w:r>
      <w:r w:rsidR="004622C2" w:rsidRPr="009D1356">
        <w:rPr>
          <w:rFonts w:asciiTheme="minorHAnsi" w:hAnsiTheme="minorHAnsi" w:cstheme="minorHAnsi"/>
          <w:spacing w:val="-3"/>
          <w:lang w:val="es-BO"/>
        </w:rPr>
        <w:t>por error</w:t>
      </w:r>
      <w:r w:rsidR="009D1356" w:rsidRPr="009D1356">
        <w:rPr>
          <w:rFonts w:asciiTheme="minorHAnsi" w:hAnsiTheme="minorHAnsi" w:cstheme="minorHAnsi"/>
          <w:spacing w:val="-3"/>
          <w:lang w:val="es-BO"/>
        </w:rPr>
        <w:t xml:space="preserve"> fueron reportados</w:t>
      </w:r>
      <w:r w:rsidR="009D1356">
        <w:rPr>
          <w:rFonts w:asciiTheme="minorHAnsi" w:hAnsiTheme="minorHAnsi" w:cstheme="minorHAnsi"/>
          <w:b/>
          <w:spacing w:val="-3"/>
          <w:lang w:val="es-BO"/>
        </w:rPr>
        <w:t xml:space="preserve"> </w:t>
      </w:r>
    </w:p>
    <w:p w:rsidR="00620791" w:rsidRPr="00620791" w:rsidRDefault="00620791" w:rsidP="00620791">
      <w:pPr>
        <w:pStyle w:val="Prrafodelista"/>
        <w:rPr>
          <w:rFonts w:asciiTheme="minorHAnsi" w:hAnsiTheme="minorHAnsi" w:cstheme="minorHAnsi"/>
          <w:spacing w:val="-3"/>
          <w:lang w:val="es-BO"/>
        </w:rPr>
      </w:pPr>
    </w:p>
    <w:p w:rsidR="00620791" w:rsidRPr="00620791" w:rsidRDefault="00620791" w:rsidP="00620791">
      <w:pPr>
        <w:pStyle w:val="Sinespaciado"/>
        <w:numPr>
          <w:ilvl w:val="0"/>
          <w:numId w:val="1"/>
        </w:numPr>
        <w:jc w:val="both"/>
        <w:rPr>
          <w:rFonts w:asciiTheme="minorHAnsi" w:hAnsiTheme="minorHAnsi" w:cstheme="minorHAnsi"/>
          <w:spacing w:val="-3"/>
          <w:lang w:val="es-BO"/>
        </w:rPr>
      </w:pPr>
      <w:r w:rsidRPr="00620791">
        <w:rPr>
          <w:rFonts w:asciiTheme="minorHAnsi" w:hAnsiTheme="minorHAnsi" w:cstheme="minorHAnsi"/>
          <w:spacing w:val="-3"/>
          <w:lang w:val="es-BO"/>
        </w:rPr>
        <w:t xml:space="preserve">En el inciso d) del Punto 7 Presentación y Recepción de Propuestas, solicitan la Nómina de Reaseguradores Automáticos debidamente legalizados por la APS, en el que indiquen capacidades el mismo que hace referencia al detalle de reaseguradores que cuenta la compañía de seguros como respaldo y que son debidamente autorizados por el ente regulador. </w:t>
      </w:r>
    </w:p>
    <w:p w:rsidR="00620791" w:rsidRPr="00620791" w:rsidRDefault="00620791" w:rsidP="00620791">
      <w:pPr>
        <w:pStyle w:val="Prrafodelista"/>
        <w:rPr>
          <w:rFonts w:asciiTheme="minorHAnsi" w:hAnsiTheme="minorHAnsi" w:cstheme="minorHAnsi"/>
        </w:rPr>
      </w:pPr>
    </w:p>
    <w:p w:rsid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rPr>
        <w:t>Se solicita la aceptación del Certificado Único emitido por la APS para cumplir con este punto</w:t>
      </w:r>
      <w:r w:rsidRPr="00620791">
        <w:rPr>
          <w:rFonts w:asciiTheme="minorHAnsi" w:hAnsiTheme="minorHAnsi" w:cstheme="minorHAnsi"/>
          <w:spacing w:val="-3"/>
          <w:lang w:val="es-BO"/>
        </w:rPr>
        <w:t>.</w:t>
      </w:r>
    </w:p>
    <w:p w:rsidR="00620791" w:rsidRDefault="00620791" w:rsidP="00620791">
      <w:pPr>
        <w:pStyle w:val="Sinespaciado"/>
        <w:ind w:left="720"/>
        <w:jc w:val="both"/>
        <w:rPr>
          <w:rFonts w:asciiTheme="minorHAnsi" w:hAnsiTheme="minorHAnsi" w:cstheme="minorHAnsi"/>
          <w:spacing w:val="-3"/>
          <w:lang w:val="es-BO"/>
        </w:rPr>
      </w:pPr>
    </w:p>
    <w:p w:rsidR="00620791" w:rsidRPr="00620791" w:rsidRDefault="00620791" w:rsidP="00620791">
      <w:pPr>
        <w:pStyle w:val="Sinespaciado"/>
        <w:ind w:left="720"/>
        <w:jc w:val="both"/>
        <w:rPr>
          <w:rFonts w:asciiTheme="minorHAnsi" w:hAnsiTheme="minorHAnsi" w:cstheme="minorHAnsi"/>
          <w:b/>
          <w:spacing w:val="-3"/>
          <w:lang w:val="es-BO"/>
        </w:rPr>
      </w:pPr>
      <w:r w:rsidRPr="00620791">
        <w:rPr>
          <w:rFonts w:asciiTheme="minorHAnsi" w:hAnsiTheme="minorHAnsi" w:cstheme="minorHAnsi"/>
          <w:b/>
          <w:spacing w:val="-3"/>
          <w:lang w:val="es-BO"/>
        </w:rPr>
        <w:t xml:space="preserve">RESPUESTA: </w:t>
      </w:r>
      <w:r>
        <w:rPr>
          <w:rFonts w:asciiTheme="minorHAnsi" w:hAnsiTheme="minorHAnsi"/>
          <w:lang w:eastAsia="es-BO"/>
        </w:rPr>
        <w:t>S</w:t>
      </w:r>
      <w:r w:rsidRPr="00F6426D">
        <w:rPr>
          <w:rFonts w:asciiTheme="minorHAnsi" w:hAnsiTheme="minorHAnsi"/>
          <w:lang w:eastAsia="es-BO"/>
        </w:rPr>
        <w:t>e aceptará siempre y cuando contenga la información requerida el certificado único</w:t>
      </w:r>
      <w:r w:rsidR="009A11D9">
        <w:rPr>
          <w:rFonts w:asciiTheme="minorHAnsi" w:hAnsiTheme="minorHAnsi"/>
          <w:lang w:eastAsia="es-BO"/>
        </w:rPr>
        <w:t xml:space="preserve">, mismo que debe ser presentado en fotocopia legalizada </w:t>
      </w:r>
    </w:p>
    <w:p w:rsidR="00620791" w:rsidRPr="00620791" w:rsidRDefault="00620791" w:rsidP="00620791">
      <w:pPr>
        <w:pStyle w:val="Sinespaciado"/>
        <w:ind w:left="720"/>
        <w:jc w:val="both"/>
        <w:rPr>
          <w:rFonts w:asciiTheme="minorHAnsi" w:hAnsiTheme="minorHAnsi" w:cstheme="minorHAnsi"/>
          <w:spacing w:val="-3"/>
          <w:lang w:val="es-BO"/>
        </w:rPr>
      </w:pPr>
    </w:p>
    <w:p w:rsidR="00620791" w:rsidRPr="00620791" w:rsidRDefault="00620791" w:rsidP="00620791">
      <w:pPr>
        <w:pStyle w:val="Sinespaciado"/>
        <w:numPr>
          <w:ilvl w:val="0"/>
          <w:numId w:val="1"/>
        </w:numPr>
        <w:jc w:val="both"/>
        <w:rPr>
          <w:rFonts w:asciiTheme="minorHAnsi" w:hAnsiTheme="minorHAnsi" w:cstheme="minorHAnsi"/>
          <w:spacing w:val="-3"/>
          <w:lang w:val="es-BO"/>
        </w:rPr>
      </w:pPr>
      <w:r w:rsidRPr="00620791">
        <w:rPr>
          <w:rFonts w:asciiTheme="minorHAnsi" w:hAnsiTheme="minorHAnsi" w:cstheme="minorHAnsi"/>
          <w:spacing w:val="-3"/>
          <w:lang w:val="es-BO"/>
        </w:rPr>
        <w:t>En el inciso i) del Punto 7 Presentación y Recepción de Propuestas, solicitan la presentación de la última Memoria Anual año 2019, 2020 y 2021.</w:t>
      </w:r>
    </w:p>
    <w:p w:rsidR="00620791" w:rsidRPr="00620791" w:rsidRDefault="00620791" w:rsidP="00620791">
      <w:pPr>
        <w:pStyle w:val="Sinespaciado"/>
        <w:ind w:left="720"/>
        <w:jc w:val="both"/>
        <w:rPr>
          <w:rFonts w:asciiTheme="minorHAnsi" w:hAnsiTheme="minorHAnsi" w:cstheme="minorHAnsi"/>
          <w:spacing w:val="-3"/>
          <w:lang w:val="es-BO"/>
        </w:rPr>
      </w:pPr>
    </w:p>
    <w:p w:rsid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spacing w:val="-3"/>
          <w:lang w:val="es-BO"/>
        </w:rPr>
        <w:t>Consultamos si las memorias que se presentarán pueden ser originales o copias simples.</w:t>
      </w:r>
    </w:p>
    <w:p w:rsidR="00620791" w:rsidRDefault="00620791" w:rsidP="00620791">
      <w:pPr>
        <w:pStyle w:val="Sinespaciado"/>
        <w:ind w:left="720"/>
        <w:jc w:val="both"/>
        <w:rPr>
          <w:rFonts w:asciiTheme="minorHAnsi" w:hAnsiTheme="minorHAnsi" w:cstheme="minorHAnsi"/>
          <w:spacing w:val="-3"/>
          <w:lang w:val="es-BO"/>
        </w:rPr>
      </w:pPr>
    </w:p>
    <w:p w:rsidR="00620791" w:rsidRP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b/>
          <w:spacing w:val="-3"/>
          <w:lang w:val="es-BO"/>
        </w:rPr>
        <w:t>RESPUESTAS:</w:t>
      </w:r>
      <w:r>
        <w:rPr>
          <w:rFonts w:asciiTheme="minorHAnsi" w:hAnsiTheme="minorHAnsi" w:cstheme="minorHAnsi"/>
          <w:b/>
          <w:spacing w:val="-3"/>
          <w:lang w:val="es-BO"/>
        </w:rPr>
        <w:t xml:space="preserve"> </w:t>
      </w:r>
      <w:r>
        <w:rPr>
          <w:rFonts w:asciiTheme="minorHAnsi" w:hAnsiTheme="minorHAnsi" w:cstheme="minorHAnsi"/>
          <w:spacing w:val="-3"/>
          <w:lang w:val="es-BO"/>
        </w:rPr>
        <w:t>S</w:t>
      </w:r>
      <w:r w:rsidRPr="00620791">
        <w:rPr>
          <w:rFonts w:asciiTheme="minorHAnsi" w:hAnsiTheme="minorHAnsi" w:cstheme="minorHAnsi"/>
          <w:spacing w:val="-3"/>
          <w:lang w:val="es-BO"/>
        </w:rPr>
        <w:t xml:space="preserve">e aceptará cualquiera original o copias hasta digitales </w:t>
      </w:r>
    </w:p>
    <w:p w:rsidR="00620791" w:rsidRPr="00620791" w:rsidRDefault="00620791" w:rsidP="00620791">
      <w:pPr>
        <w:pStyle w:val="Prrafodelista"/>
        <w:rPr>
          <w:rFonts w:asciiTheme="minorHAnsi" w:hAnsiTheme="minorHAnsi" w:cstheme="minorHAnsi"/>
          <w:spacing w:val="-3"/>
          <w:sz w:val="22"/>
          <w:szCs w:val="22"/>
          <w:lang w:val="es-BO"/>
        </w:rPr>
      </w:pPr>
    </w:p>
    <w:p w:rsidR="00620791" w:rsidRPr="00620791" w:rsidRDefault="00620791" w:rsidP="00620791">
      <w:pPr>
        <w:pStyle w:val="Prrafodelista"/>
        <w:numPr>
          <w:ilvl w:val="0"/>
          <w:numId w:val="1"/>
        </w:numPr>
        <w:jc w:val="both"/>
        <w:rPr>
          <w:rFonts w:asciiTheme="minorHAnsi" w:hAnsiTheme="minorHAnsi" w:cstheme="minorHAnsi"/>
          <w:spacing w:val="-3"/>
          <w:sz w:val="22"/>
          <w:szCs w:val="22"/>
          <w:lang w:val="es-BO" w:eastAsia="en-US"/>
        </w:rPr>
      </w:pPr>
      <w:r w:rsidRPr="00620791">
        <w:rPr>
          <w:rFonts w:asciiTheme="minorHAnsi" w:hAnsiTheme="minorHAnsi" w:cstheme="minorHAnsi"/>
          <w:spacing w:val="-3"/>
          <w:sz w:val="22"/>
          <w:szCs w:val="22"/>
          <w:lang w:val="es-BO"/>
        </w:rPr>
        <w:t xml:space="preserve">En el inciso k) del Punto 7 Presentación y Recepción de Propuestas, solicitan </w:t>
      </w:r>
      <w:r w:rsidRPr="00620791">
        <w:rPr>
          <w:rFonts w:asciiTheme="minorHAnsi" w:hAnsiTheme="minorHAnsi" w:cstheme="minorHAnsi"/>
          <w:spacing w:val="-3"/>
          <w:sz w:val="22"/>
          <w:szCs w:val="22"/>
          <w:lang w:val="es-BO" w:eastAsia="en-US"/>
        </w:rPr>
        <w:t>Nómina y Organigrama del equipo de profesionales de la compañía que atenderán a la COOPERATIVA DE AHORRO Y CREDITO ABIERTA PIO X RL. Adjuntado sus hojas de vida.</w:t>
      </w: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Prrafodelista"/>
        <w:jc w:val="both"/>
        <w:rPr>
          <w:rFonts w:asciiTheme="minorHAnsi" w:hAnsiTheme="minorHAnsi" w:cstheme="minorHAnsi"/>
          <w:spacing w:val="-3"/>
          <w:sz w:val="22"/>
          <w:szCs w:val="22"/>
          <w:lang w:val="es-BO" w:eastAsia="en-US"/>
        </w:rPr>
      </w:pPr>
      <w:r w:rsidRPr="00620791">
        <w:rPr>
          <w:rFonts w:asciiTheme="minorHAnsi" w:hAnsiTheme="minorHAnsi" w:cstheme="minorHAnsi"/>
          <w:spacing w:val="-3"/>
          <w:sz w:val="22"/>
          <w:szCs w:val="22"/>
          <w:lang w:val="es-BO" w:eastAsia="en-US"/>
        </w:rPr>
        <w:lastRenderedPageBreak/>
        <w:t>Consultamos si las hojas de vida de los funcionarios que atenderán a la Cooperativa de Ahorro y Crédito Abierta PIO X R.L. deben ser documentadas y si las hojas de vida deben tener un formato específico.</w:t>
      </w:r>
    </w:p>
    <w:p w:rsid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Prrafodelista"/>
        <w:jc w:val="both"/>
        <w:rPr>
          <w:rFonts w:asciiTheme="minorHAnsi" w:hAnsiTheme="minorHAnsi" w:cstheme="minorHAnsi"/>
          <w:b/>
          <w:spacing w:val="-3"/>
          <w:sz w:val="22"/>
          <w:szCs w:val="22"/>
          <w:lang w:val="es-BO" w:eastAsia="en-US"/>
        </w:rPr>
      </w:pPr>
      <w:r w:rsidRPr="00620791">
        <w:rPr>
          <w:rFonts w:asciiTheme="minorHAnsi" w:hAnsiTheme="minorHAnsi" w:cstheme="minorHAnsi"/>
          <w:b/>
          <w:spacing w:val="-3"/>
          <w:sz w:val="22"/>
          <w:szCs w:val="22"/>
          <w:lang w:val="es-BO" w:eastAsia="en-US"/>
        </w:rPr>
        <w:t xml:space="preserve">RESPUESTA: </w:t>
      </w:r>
      <w:r w:rsidRPr="00620791">
        <w:rPr>
          <w:rFonts w:asciiTheme="minorHAnsi" w:hAnsiTheme="minorHAnsi" w:cstheme="minorHAnsi"/>
          <w:spacing w:val="-3"/>
          <w:sz w:val="22"/>
          <w:szCs w:val="22"/>
          <w:lang w:val="es-BO" w:eastAsia="en-US"/>
        </w:rPr>
        <w:t>No se tiene formato especifico y no deben ser documentadas</w:t>
      </w:r>
      <w:r>
        <w:rPr>
          <w:rFonts w:asciiTheme="minorHAnsi" w:hAnsiTheme="minorHAnsi" w:cstheme="minorHAnsi"/>
          <w:b/>
          <w:spacing w:val="-3"/>
          <w:sz w:val="22"/>
          <w:szCs w:val="22"/>
          <w:lang w:val="es-BO" w:eastAsia="en-US"/>
        </w:rPr>
        <w:t xml:space="preserve"> </w:t>
      </w: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Sinespaciado"/>
        <w:numPr>
          <w:ilvl w:val="0"/>
          <w:numId w:val="1"/>
        </w:numPr>
        <w:jc w:val="both"/>
        <w:rPr>
          <w:rFonts w:asciiTheme="minorHAnsi" w:hAnsiTheme="minorHAnsi" w:cstheme="minorHAnsi"/>
          <w:spacing w:val="-3"/>
          <w:lang w:val="es-BO"/>
        </w:rPr>
      </w:pPr>
      <w:r w:rsidRPr="00620791">
        <w:rPr>
          <w:rFonts w:asciiTheme="minorHAnsi" w:hAnsiTheme="minorHAnsi" w:cstheme="minorHAnsi"/>
          <w:spacing w:val="-3"/>
          <w:lang w:val="es-BO"/>
        </w:rPr>
        <w:t>En el inciso o) del Punto 7 Presentación y recepción de Propuestas, solicitan la Nota Técnica Aprobada por la APS.</w:t>
      </w:r>
    </w:p>
    <w:p w:rsidR="00620791" w:rsidRPr="00620791" w:rsidRDefault="00620791" w:rsidP="00620791">
      <w:pPr>
        <w:pStyle w:val="Sinespaciado"/>
        <w:ind w:left="720"/>
        <w:jc w:val="both"/>
        <w:rPr>
          <w:rFonts w:asciiTheme="minorHAnsi" w:hAnsiTheme="minorHAnsi" w:cstheme="minorHAnsi"/>
          <w:spacing w:val="-3"/>
          <w:lang w:val="es-BO"/>
        </w:rPr>
      </w:pPr>
    </w:p>
    <w:p w:rsidR="00620791" w:rsidRP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spacing w:val="-3"/>
          <w:lang w:val="es-BO"/>
        </w:rPr>
        <w:t>Agradeceremos aclarar qué documento se debe presentar en vista que la APS no ha emitido una aprobación especifica de notas técnicas a las Entidades Aseguradoras. El documento que deberían contar las Entidades Aseguradoras es la nota de recepción con sello de la APS, a la cual las Entidades Aseguradoras adjuntaron su nota técnica.</w:t>
      </w:r>
    </w:p>
    <w:p w:rsidR="00620791" w:rsidRPr="00620791" w:rsidRDefault="00620791" w:rsidP="00620791">
      <w:pPr>
        <w:pStyle w:val="Sinespaciado"/>
        <w:ind w:left="720"/>
        <w:jc w:val="both"/>
        <w:rPr>
          <w:rFonts w:asciiTheme="minorHAnsi" w:hAnsiTheme="minorHAnsi" w:cstheme="minorHAnsi"/>
          <w:spacing w:val="-3"/>
          <w:lang w:val="es-BO"/>
        </w:rPr>
      </w:pPr>
    </w:p>
    <w:p w:rsid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spacing w:val="-3"/>
          <w:lang w:val="es-BO"/>
        </w:rPr>
        <w:t>Consultamos si esta se refiere a la tasa o a la prima a ser cobrada a cada asegurado.</w:t>
      </w:r>
    </w:p>
    <w:p w:rsidR="00620791" w:rsidRDefault="00620791" w:rsidP="00620791">
      <w:pPr>
        <w:pStyle w:val="Sinespaciado"/>
        <w:ind w:left="720"/>
        <w:jc w:val="both"/>
        <w:rPr>
          <w:rFonts w:asciiTheme="minorHAnsi" w:hAnsiTheme="minorHAnsi" w:cstheme="minorHAnsi"/>
          <w:spacing w:val="-3"/>
          <w:lang w:val="es-BO"/>
        </w:rPr>
      </w:pPr>
    </w:p>
    <w:p w:rsidR="00620791" w:rsidRPr="00620791" w:rsidRDefault="00620791" w:rsidP="00620791">
      <w:pPr>
        <w:pStyle w:val="Sinespaciado"/>
        <w:ind w:left="708"/>
        <w:jc w:val="both"/>
        <w:rPr>
          <w:rFonts w:asciiTheme="minorHAnsi" w:hAnsiTheme="minorHAnsi" w:cstheme="minorHAnsi"/>
          <w:spacing w:val="-3"/>
          <w:lang w:val="es-BO"/>
        </w:rPr>
      </w:pPr>
      <w:r w:rsidRPr="00620791">
        <w:rPr>
          <w:rFonts w:asciiTheme="minorHAnsi" w:hAnsiTheme="minorHAnsi" w:cstheme="minorHAnsi"/>
          <w:b/>
          <w:spacing w:val="-3"/>
          <w:lang w:val="es-BO"/>
        </w:rPr>
        <w:t>RESPUESTA:</w:t>
      </w:r>
      <w:r>
        <w:rPr>
          <w:rFonts w:asciiTheme="minorHAnsi" w:hAnsiTheme="minorHAnsi" w:cstheme="minorHAnsi"/>
          <w:spacing w:val="-3"/>
          <w:lang w:val="es-BO"/>
        </w:rPr>
        <w:t xml:space="preserve">  Correcto, lo que se requiere es </w:t>
      </w:r>
      <w:r>
        <w:t xml:space="preserve">una fotocopia de la nota de recepción a </w:t>
      </w:r>
      <w:proofErr w:type="gramStart"/>
      <w:r>
        <w:t>APS</w:t>
      </w:r>
      <w:proofErr w:type="gramEnd"/>
      <w:r>
        <w:t xml:space="preserve"> asimismo, se debe tener la nota técnica con el cálculo de la tasa</w:t>
      </w:r>
    </w:p>
    <w:p w:rsidR="00620791" w:rsidRPr="00620791" w:rsidRDefault="00620791" w:rsidP="00620791">
      <w:pPr>
        <w:pStyle w:val="Prrafodelista"/>
        <w:rPr>
          <w:rFonts w:asciiTheme="minorHAnsi" w:hAnsiTheme="minorHAnsi" w:cstheme="minorHAnsi"/>
          <w:spacing w:val="-3"/>
          <w:lang w:val="es-BO"/>
        </w:rPr>
      </w:pPr>
    </w:p>
    <w:p w:rsidR="00620791" w:rsidRPr="00620791" w:rsidRDefault="00620791" w:rsidP="00620791">
      <w:pPr>
        <w:pStyle w:val="Sinespaciado"/>
        <w:numPr>
          <w:ilvl w:val="0"/>
          <w:numId w:val="1"/>
        </w:numPr>
        <w:jc w:val="both"/>
        <w:rPr>
          <w:rFonts w:asciiTheme="minorHAnsi" w:hAnsiTheme="minorHAnsi" w:cstheme="minorHAnsi"/>
          <w:lang w:eastAsia="es-ES"/>
        </w:rPr>
      </w:pPr>
      <w:r w:rsidRPr="00620791">
        <w:rPr>
          <w:rFonts w:asciiTheme="minorHAnsi" w:hAnsiTheme="minorHAnsi" w:cstheme="minorHAnsi"/>
          <w:spacing w:val="-3"/>
          <w:lang w:val="es-BO"/>
        </w:rPr>
        <w:t>En el punto 2.4 del Anexo 1: Condiciones Mínimas de Licitación Pública, indican que la entidad proponente debe presentar una garantía de Seriedad de propuesta que puede ser Boleta de Garantía o Póliza de Seguro por un valor equivalente a $</w:t>
      </w:r>
      <w:proofErr w:type="spellStart"/>
      <w:r w:rsidRPr="00620791">
        <w:rPr>
          <w:rFonts w:asciiTheme="minorHAnsi" w:hAnsiTheme="minorHAnsi" w:cstheme="minorHAnsi"/>
          <w:spacing w:val="-3"/>
          <w:lang w:val="es-BO"/>
        </w:rPr>
        <w:t>us</w:t>
      </w:r>
      <w:proofErr w:type="spellEnd"/>
      <w:r w:rsidRPr="00620791">
        <w:rPr>
          <w:rFonts w:asciiTheme="minorHAnsi" w:hAnsiTheme="minorHAnsi" w:cstheme="minorHAnsi"/>
          <w:spacing w:val="-3"/>
          <w:lang w:val="es-BO"/>
        </w:rPr>
        <w:t xml:space="preserve"> 10.000 (diez mil 00/100 dólares estadounidenses).</w:t>
      </w:r>
    </w:p>
    <w:p w:rsidR="00620791" w:rsidRPr="00620791" w:rsidRDefault="00620791" w:rsidP="00620791">
      <w:pPr>
        <w:pStyle w:val="Sinespaciado"/>
        <w:ind w:left="720"/>
        <w:jc w:val="both"/>
        <w:rPr>
          <w:rFonts w:asciiTheme="minorHAnsi" w:hAnsiTheme="minorHAnsi" w:cstheme="minorHAnsi"/>
          <w:spacing w:val="-3"/>
        </w:rPr>
      </w:pPr>
    </w:p>
    <w:p w:rsid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spacing w:val="-3"/>
          <w:lang w:val="es-BO"/>
        </w:rPr>
        <w:t>Agradeceremos nos indiquen desde qué fecha de inicio de vigencia de esta Garantía de Seriedad de Propuesta y por cuánto tiempo debe estar vigente la misma.</w:t>
      </w:r>
    </w:p>
    <w:p w:rsidR="00620791" w:rsidRDefault="00620791" w:rsidP="00620791">
      <w:pPr>
        <w:pStyle w:val="Sinespaciado"/>
        <w:ind w:left="720"/>
        <w:jc w:val="both"/>
        <w:rPr>
          <w:rFonts w:asciiTheme="minorHAnsi" w:hAnsiTheme="minorHAnsi" w:cstheme="minorHAnsi"/>
          <w:spacing w:val="-3"/>
          <w:lang w:val="es-BO"/>
        </w:rPr>
      </w:pPr>
    </w:p>
    <w:p w:rsidR="00620791" w:rsidRDefault="00620791" w:rsidP="00620791">
      <w:pPr>
        <w:pStyle w:val="Sinespaciado"/>
        <w:ind w:left="720"/>
        <w:jc w:val="both"/>
        <w:rPr>
          <w:rFonts w:asciiTheme="minorHAnsi" w:hAnsiTheme="minorHAnsi" w:cstheme="minorHAnsi"/>
          <w:spacing w:val="-3"/>
          <w:lang w:val="es-BO"/>
        </w:rPr>
      </w:pPr>
      <w:r w:rsidRPr="00620791">
        <w:rPr>
          <w:rFonts w:asciiTheme="minorHAnsi" w:hAnsiTheme="minorHAnsi" w:cstheme="minorHAnsi"/>
          <w:b/>
          <w:szCs w:val="20"/>
        </w:rPr>
        <w:t xml:space="preserve">RESPUESTA: </w:t>
      </w:r>
      <w:r w:rsidRPr="00B2701B">
        <w:rPr>
          <w:rFonts w:ascii="Arial" w:hAnsi="Arial" w:cs="Arial"/>
          <w:sz w:val="20"/>
          <w:szCs w:val="20"/>
        </w:rPr>
        <w:t xml:space="preserve">La vigencia que deben tener estas garantías son un mínimo de 60 días de </w:t>
      </w:r>
      <w:r w:rsidRPr="009D1356">
        <w:rPr>
          <w:rFonts w:ascii="Arial" w:hAnsi="Arial" w:cs="Arial"/>
          <w:sz w:val="20"/>
          <w:szCs w:val="20"/>
        </w:rPr>
        <w:t xml:space="preserve">vigencia desde </w:t>
      </w:r>
      <w:r w:rsidR="009D1356" w:rsidRPr="009D1356">
        <w:rPr>
          <w:rFonts w:ascii="Arial" w:hAnsi="Arial" w:cs="Arial"/>
          <w:sz w:val="20"/>
          <w:szCs w:val="20"/>
        </w:rPr>
        <w:t xml:space="preserve">la fecha de presentación </w:t>
      </w:r>
      <w:r w:rsidR="009D1356">
        <w:rPr>
          <w:rFonts w:ascii="Arial" w:hAnsi="Arial" w:cs="Arial"/>
          <w:sz w:val="20"/>
          <w:szCs w:val="20"/>
        </w:rPr>
        <w:t xml:space="preserve">de la oferta </w:t>
      </w:r>
    </w:p>
    <w:p w:rsidR="00620791" w:rsidRDefault="00620791" w:rsidP="00620791">
      <w:pPr>
        <w:pStyle w:val="Sinespaciado"/>
        <w:ind w:left="720"/>
        <w:jc w:val="both"/>
        <w:rPr>
          <w:rFonts w:asciiTheme="minorHAnsi" w:hAnsiTheme="minorHAnsi" w:cstheme="minorHAnsi"/>
          <w:spacing w:val="-3"/>
          <w:lang w:val="es-BO"/>
        </w:rPr>
      </w:pPr>
    </w:p>
    <w:p w:rsidR="00620791" w:rsidRPr="00620791" w:rsidRDefault="00620791" w:rsidP="00620791">
      <w:pPr>
        <w:pStyle w:val="Sinespaciado"/>
        <w:ind w:left="720"/>
        <w:jc w:val="both"/>
        <w:rPr>
          <w:rFonts w:asciiTheme="minorHAnsi" w:hAnsiTheme="minorHAnsi" w:cstheme="minorHAnsi"/>
          <w:lang w:eastAsia="es-ES"/>
        </w:rPr>
      </w:pPr>
      <w:r w:rsidRPr="00620791">
        <w:rPr>
          <w:rFonts w:asciiTheme="minorHAnsi" w:hAnsiTheme="minorHAnsi" w:cstheme="minorHAnsi"/>
          <w:spacing w:val="-3"/>
          <w:lang w:val="es-BO"/>
        </w:rPr>
        <w:t xml:space="preserve"> Asimismo, consultamos lo siguiente:</w:t>
      </w:r>
    </w:p>
    <w:p w:rsidR="00620791" w:rsidRDefault="00620791" w:rsidP="00620791">
      <w:pPr>
        <w:pStyle w:val="Sinespaciado"/>
        <w:ind w:left="720"/>
        <w:jc w:val="both"/>
        <w:rPr>
          <w:rFonts w:asciiTheme="minorHAnsi" w:hAnsiTheme="minorHAnsi" w:cstheme="minorHAnsi"/>
          <w:lang w:eastAsia="es-ES"/>
        </w:rPr>
      </w:pPr>
      <w:r w:rsidRPr="00620791">
        <w:rPr>
          <w:rFonts w:asciiTheme="minorHAnsi" w:hAnsiTheme="minorHAnsi" w:cstheme="minorHAnsi"/>
          <w:lang w:eastAsia="es-ES"/>
        </w:rPr>
        <w:t>En caso de ser boleta de Garantía, qué características debe tener.</w:t>
      </w:r>
    </w:p>
    <w:p w:rsidR="00620791" w:rsidRDefault="00620791" w:rsidP="00620791">
      <w:pPr>
        <w:ind w:left="1416"/>
        <w:rPr>
          <w:rFonts w:ascii="Arial" w:hAnsi="Arial" w:cs="Arial"/>
        </w:rPr>
      </w:pPr>
    </w:p>
    <w:p w:rsidR="00620791" w:rsidRDefault="00620791" w:rsidP="00620791">
      <w:pPr>
        <w:ind w:left="708"/>
        <w:jc w:val="both"/>
      </w:pPr>
      <w:r w:rsidRPr="00620791">
        <w:rPr>
          <w:rFonts w:asciiTheme="minorHAnsi" w:hAnsiTheme="minorHAnsi" w:cstheme="minorHAnsi"/>
          <w:b/>
          <w:sz w:val="22"/>
        </w:rPr>
        <w:t>RESPUESTA:</w:t>
      </w:r>
      <w:r w:rsidRPr="00620791">
        <w:rPr>
          <w:rFonts w:ascii="Arial" w:hAnsi="Arial" w:cs="Arial"/>
          <w:sz w:val="22"/>
        </w:rPr>
        <w:t xml:space="preserve"> </w:t>
      </w:r>
      <w:r w:rsidRPr="00B2701B">
        <w:rPr>
          <w:rFonts w:ascii="Arial" w:hAnsi="Arial" w:cs="Arial"/>
        </w:rPr>
        <w:t>En caso de Boleta debe ser Renovable, Irrevocable y de ejecución inmediata con el objeto de garantizar la propuesta para la contratación del seguro de Desgravamen hipotecario</w:t>
      </w:r>
    </w:p>
    <w:p w:rsidR="00620791" w:rsidRPr="00620791" w:rsidRDefault="00620791" w:rsidP="00620791">
      <w:pPr>
        <w:pStyle w:val="Sinespaciado"/>
        <w:ind w:left="720"/>
        <w:jc w:val="both"/>
        <w:rPr>
          <w:rFonts w:asciiTheme="minorHAnsi" w:hAnsiTheme="minorHAnsi" w:cstheme="minorHAnsi"/>
          <w:lang w:eastAsia="es-ES"/>
        </w:rPr>
      </w:pPr>
    </w:p>
    <w:p w:rsidR="00620791" w:rsidRPr="00620791" w:rsidRDefault="00620791" w:rsidP="00620791">
      <w:pPr>
        <w:pStyle w:val="Sinespaciado"/>
        <w:ind w:left="720"/>
        <w:jc w:val="both"/>
        <w:rPr>
          <w:rFonts w:asciiTheme="minorHAnsi" w:hAnsiTheme="minorHAnsi" w:cstheme="minorHAnsi"/>
          <w:lang w:eastAsia="es-ES"/>
        </w:rPr>
      </w:pPr>
      <w:r w:rsidRPr="00620791">
        <w:rPr>
          <w:rFonts w:asciiTheme="minorHAnsi" w:hAnsiTheme="minorHAnsi" w:cstheme="minorHAnsi"/>
          <w:lang w:eastAsia="es-ES"/>
        </w:rPr>
        <w:t>En caso de que sea Póliza de Seguro, podría indicar una de las siguientes opciones:</w:t>
      </w:r>
    </w:p>
    <w:p w:rsidR="00620791" w:rsidRPr="00620791" w:rsidRDefault="00620791" w:rsidP="00620791">
      <w:pPr>
        <w:pStyle w:val="Sinespaciado"/>
        <w:ind w:left="720"/>
        <w:jc w:val="both"/>
        <w:rPr>
          <w:rFonts w:asciiTheme="minorHAnsi" w:hAnsiTheme="minorHAnsi" w:cstheme="minorHAnsi"/>
          <w:lang w:eastAsia="es-ES"/>
        </w:rPr>
      </w:pPr>
      <w:r w:rsidRPr="00620791">
        <w:rPr>
          <w:rFonts w:asciiTheme="minorHAnsi" w:hAnsiTheme="minorHAnsi" w:cstheme="minorHAnsi"/>
          <w:lang w:eastAsia="es-ES"/>
        </w:rPr>
        <w:t>a) Renovable, irrevocable y de ejecución inmediata condicional; o</w:t>
      </w:r>
    </w:p>
    <w:p w:rsidR="00620791" w:rsidRPr="00620791" w:rsidRDefault="00620791" w:rsidP="00620791">
      <w:pPr>
        <w:pStyle w:val="Sinespaciado"/>
        <w:ind w:left="720"/>
        <w:jc w:val="both"/>
        <w:rPr>
          <w:rFonts w:asciiTheme="minorHAnsi" w:hAnsiTheme="minorHAnsi" w:cstheme="minorHAnsi"/>
          <w:lang w:eastAsia="es-ES"/>
        </w:rPr>
      </w:pPr>
      <w:r w:rsidRPr="00620791">
        <w:rPr>
          <w:rFonts w:asciiTheme="minorHAnsi" w:hAnsiTheme="minorHAnsi" w:cstheme="minorHAnsi"/>
          <w:lang w:eastAsia="es-ES"/>
        </w:rPr>
        <w:t>b) Renovable, irrevocable y de ejecución a primer requerimiento</w:t>
      </w:r>
    </w:p>
    <w:p w:rsidR="00620791" w:rsidRDefault="00620791" w:rsidP="00620791">
      <w:pPr>
        <w:pStyle w:val="Sinespaciado"/>
        <w:ind w:left="720"/>
        <w:jc w:val="both"/>
        <w:rPr>
          <w:rFonts w:asciiTheme="minorHAnsi" w:hAnsiTheme="minorHAnsi" w:cstheme="minorHAnsi"/>
          <w:lang w:eastAsia="es-ES"/>
        </w:rPr>
      </w:pPr>
    </w:p>
    <w:p w:rsidR="00620791" w:rsidRDefault="00620791" w:rsidP="00620791">
      <w:pPr>
        <w:pStyle w:val="Sinespaciado"/>
        <w:ind w:left="720"/>
        <w:jc w:val="both"/>
        <w:rPr>
          <w:rFonts w:asciiTheme="minorHAnsi" w:hAnsiTheme="minorHAnsi" w:cstheme="minorHAnsi"/>
          <w:lang w:eastAsia="es-ES"/>
        </w:rPr>
      </w:pPr>
      <w:r w:rsidRPr="00620791">
        <w:rPr>
          <w:rFonts w:asciiTheme="minorHAnsi" w:hAnsiTheme="minorHAnsi" w:cstheme="minorHAnsi"/>
          <w:b/>
          <w:lang w:eastAsia="es-ES"/>
        </w:rPr>
        <w:t>RESPUESTA:</w:t>
      </w:r>
      <w:r>
        <w:rPr>
          <w:rFonts w:asciiTheme="minorHAnsi" w:hAnsiTheme="minorHAnsi" w:cstheme="minorHAnsi"/>
          <w:lang w:eastAsia="es-ES"/>
        </w:rPr>
        <w:t xml:space="preserve">  </w:t>
      </w:r>
      <w:r w:rsidR="009A11D9">
        <w:rPr>
          <w:rFonts w:asciiTheme="minorHAnsi" w:hAnsiTheme="minorHAnsi" w:cstheme="minorHAnsi"/>
          <w:lang w:eastAsia="es-ES"/>
        </w:rPr>
        <w:t xml:space="preserve">inciso </w:t>
      </w:r>
      <w:r>
        <w:rPr>
          <w:rFonts w:asciiTheme="minorHAnsi" w:hAnsiTheme="minorHAnsi" w:cstheme="minorHAnsi"/>
          <w:lang w:eastAsia="es-ES"/>
        </w:rPr>
        <w:t xml:space="preserve">a) </w:t>
      </w:r>
    </w:p>
    <w:p w:rsidR="00620791" w:rsidRPr="00620791" w:rsidRDefault="00620791" w:rsidP="00620791">
      <w:pPr>
        <w:pStyle w:val="Sinespaciado"/>
        <w:ind w:left="720"/>
        <w:jc w:val="both"/>
        <w:rPr>
          <w:rFonts w:asciiTheme="minorHAnsi" w:hAnsiTheme="minorHAnsi" w:cstheme="minorHAnsi"/>
          <w:lang w:eastAsia="es-ES"/>
        </w:rPr>
      </w:pPr>
    </w:p>
    <w:p w:rsidR="00620791" w:rsidRPr="00620791" w:rsidRDefault="00620791" w:rsidP="00620791">
      <w:pPr>
        <w:pStyle w:val="Prrafodelista"/>
        <w:numPr>
          <w:ilvl w:val="0"/>
          <w:numId w:val="1"/>
        </w:numPr>
        <w:jc w:val="both"/>
        <w:rPr>
          <w:rFonts w:asciiTheme="minorHAnsi" w:hAnsiTheme="minorHAnsi" w:cstheme="minorHAnsi"/>
          <w:spacing w:val="-3"/>
          <w:sz w:val="22"/>
          <w:szCs w:val="22"/>
          <w:lang w:val="es-BO" w:eastAsia="en-US"/>
        </w:rPr>
      </w:pPr>
      <w:r w:rsidRPr="00620791">
        <w:rPr>
          <w:rFonts w:asciiTheme="minorHAnsi" w:hAnsiTheme="minorHAnsi" w:cstheme="minorHAnsi"/>
          <w:spacing w:val="-3"/>
          <w:sz w:val="22"/>
          <w:szCs w:val="22"/>
          <w:lang w:val="es-BO" w:eastAsia="en-US"/>
        </w:rPr>
        <w:t xml:space="preserve">En el punto 3.3 </w:t>
      </w:r>
      <w:r w:rsidRPr="00620791">
        <w:rPr>
          <w:rFonts w:asciiTheme="minorHAnsi" w:hAnsiTheme="minorHAnsi" w:cstheme="minorHAnsi"/>
          <w:spacing w:val="-3"/>
          <w:sz w:val="22"/>
          <w:szCs w:val="22"/>
          <w:lang w:val="es-BO"/>
        </w:rPr>
        <w:t>del Anexo 1: Condiciones Mínimas de Licitación Pública, solicitan la Prima a ser cobrada.</w:t>
      </w:r>
    </w:p>
    <w:p w:rsidR="00620791" w:rsidRPr="00620791" w:rsidRDefault="00620791" w:rsidP="00620791">
      <w:pPr>
        <w:pStyle w:val="Prrafodelista"/>
        <w:jc w:val="both"/>
        <w:rPr>
          <w:rFonts w:asciiTheme="minorHAnsi" w:hAnsiTheme="minorHAnsi" w:cstheme="minorHAnsi"/>
          <w:spacing w:val="-3"/>
          <w:sz w:val="22"/>
          <w:szCs w:val="22"/>
          <w:lang w:val="es-BO"/>
        </w:rPr>
      </w:pPr>
    </w:p>
    <w:p w:rsidR="00620791" w:rsidRDefault="00620791" w:rsidP="00620791">
      <w:pPr>
        <w:pStyle w:val="Prrafodelista"/>
        <w:jc w:val="both"/>
        <w:rPr>
          <w:rFonts w:asciiTheme="minorHAnsi" w:hAnsiTheme="minorHAnsi" w:cstheme="minorHAnsi"/>
          <w:spacing w:val="-3"/>
          <w:sz w:val="22"/>
          <w:szCs w:val="22"/>
          <w:lang w:val="es-BO"/>
        </w:rPr>
      </w:pPr>
      <w:r w:rsidRPr="00620791">
        <w:rPr>
          <w:rFonts w:asciiTheme="minorHAnsi" w:hAnsiTheme="minorHAnsi" w:cstheme="minorHAnsi"/>
          <w:spacing w:val="-3"/>
          <w:sz w:val="22"/>
          <w:szCs w:val="22"/>
          <w:lang w:val="es-BO"/>
        </w:rPr>
        <w:t>Solicitamos nos aclaren si se refiere a la prima o a la tasa a ser cobrada por cada asegurado.</w:t>
      </w:r>
    </w:p>
    <w:p w:rsidR="00620791" w:rsidRDefault="00620791" w:rsidP="00620791">
      <w:pPr>
        <w:pStyle w:val="Prrafodelista"/>
        <w:jc w:val="both"/>
        <w:rPr>
          <w:rFonts w:asciiTheme="minorHAnsi" w:hAnsiTheme="minorHAnsi" w:cstheme="minorHAnsi"/>
          <w:spacing w:val="-3"/>
          <w:sz w:val="22"/>
          <w:szCs w:val="22"/>
          <w:lang w:val="es-BO"/>
        </w:rPr>
      </w:pPr>
    </w:p>
    <w:p w:rsidR="00620791" w:rsidRDefault="00620791" w:rsidP="00620791">
      <w:pPr>
        <w:ind w:left="708"/>
        <w:rPr>
          <w:rFonts w:ascii="Arial" w:hAnsi="Arial" w:cs="Arial"/>
        </w:rPr>
      </w:pPr>
      <w:r w:rsidRPr="00620791">
        <w:rPr>
          <w:rFonts w:asciiTheme="minorHAnsi" w:hAnsiTheme="minorHAnsi" w:cstheme="minorHAnsi"/>
          <w:b/>
          <w:spacing w:val="-3"/>
          <w:sz w:val="22"/>
          <w:szCs w:val="22"/>
          <w:lang w:val="es-BO"/>
        </w:rPr>
        <w:lastRenderedPageBreak/>
        <w:t>RESPU</w:t>
      </w:r>
      <w:r w:rsidR="009A11D9">
        <w:rPr>
          <w:rFonts w:asciiTheme="minorHAnsi" w:hAnsiTheme="minorHAnsi" w:cstheme="minorHAnsi"/>
          <w:b/>
          <w:spacing w:val="-3"/>
          <w:sz w:val="22"/>
          <w:szCs w:val="22"/>
          <w:lang w:val="es-BO"/>
        </w:rPr>
        <w:t>E</w:t>
      </w:r>
      <w:r w:rsidRPr="00620791">
        <w:rPr>
          <w:rFonts w:asciiTheme="minorHAnsi" w:hAnsiTheme="minorHAnsi" w:cstheme="minorHAnsi"/>
          <w:b/>
          <w:spacing w:val="-3"/>
          <w:sz w:val="22"/>
          <w:szCs w:val="22"/>
          <w:lang w:val="es-BO"/>
        </w:rPr>
        <w:t>STA:</w:t>
      </w:r>
      <w:r>
        <w:rPr>
          <w:rFonts w:asciiTheme="minorHAnsi" w:hAnsiTheme="minorHAnsi" w:cstheme="minorHAnsi"/>
          <w:spacing w:val="-3"/>
          <w:sz w:val="22"/>
          <w:szCs w:val="22"/>
          <w:lang w:val="es-BO"/>
        </w:rPr>
        <w:t xml:space="preserve"> </w:t>
      </w:r>
      <w:r>
        <w:rPr>
          <w:rFonts w:ascii="Arial" w:hAnsi="Arial" w:cs="Arial"/>
        </w:rPr>
        <w:t>E</w:t>
      </w:r>
      <w:r w:rsidRPr="00B2701B">
        <w:rPr>
          <w:rFonts w:ascii="Arial" w:hAnsi="Arial" w:cs="Arial"/>
        </w:rPr>
        <w:t xml:space="preserve">l punto hace referencia al anexo </w:t>
      </w:r>
      <w:r w:rsidR="00BD3430">
        <w:rPr>
          <w:rFonts w:ascii="Arial" w:hAnsi="Arial" w:cs="Arial"/>
        </w:rPr>
        <w:t>D</w:t>
      </w:r>
      <w:r>
        <w:rPr>
          <w:rFonts w:ascii="Arial" w:hAnsi="Arial" w:cs="Arial"/>
        </w:rPr>
        <w:t xml:space="preserve">, </w:t>
      </w:r>
      <w:r w:rsidR="00BD3430">
        <w:rPr>
          <w:rFonts w:ascii="Arial" w:hAnsi="Arial" w:cs="Arial"/>
        </w:rPr>
        <w:t xml:space="preserve">es decir que </w:t>
      </w:r>
      <w:r w:rsidRPr="00B2701B">
        <w:rPr>
          <w:rFonts w:ascii="Arial" w:hAnsi="Arial" w:cs="Arial"/>
        </w:rPr>
        <w:t>se requiere de la tasa a ser cobrada</w:t>
      </w:r>
      <w:r>
        <w:rPr>
          <w:rFonts w:ascii="Arial" w:hAnsi="Arial" w:cs="Arial"/>
        </w:rPr>
        <w:t>.</w:t>
      </w: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Prrafodelista"/>
        <w:numPr>
          <w:ilvl w:val="0"/>
          <w:numId w:val="1"/>
        </w:numPr>
        <w:jc w:val="both"/>
        <w:rPr>
          <w:rFonts w:asciiTheme="minorHAnsi" w:hAnsiTheme="minorHAnsi" w:cstheme="minorHAnsi"/>
          <w:spacing w:val="-3"/>
          <w:sz w:val="22"/>
          <w:szCs w:val="22"/>
          <w:lang w:val="es-BO" w:eastAsia="en-US"/>
        </w:rPr>
      </w:pPr>
      <w:r w:rsidRPr="00620791">
        <w:rPr>
          <w:rFonts w:asciiTheme="minorHAnsi" w:hAnsiTheme="minorHAnsi" w:cstheme="minorHAnsi"/>
          <w:sz w:val="22"/>
          <w:szCs w:val="22"/>
        </w:rPr>
        <w:t xml:space="preserve">En el punto 3.4 </w:t>
      </w:r>
      <w:r w:rsidRPr="00620791">
        <w:rPr>
          <w:rFonts w:asciiTheme="minorHAnsi" w:hAnsiTheme="minorHAnsi" w:cstheme="minorHAnsi"/>
          <w:spacing w:val="-3"/>
          <w:sz w:val="22"/>
          <w:szCs w:val="22"/>
          <w:lang w:val="es-BO"/>
        </w:rPr>
        <w:t xml:space="preserve">del Anexo 1: Condiciones Mínimas de Licitación Pública, solicitan la </w:t>
      </w:r>
      <w:r w:rsidRPr="00620791">
        <w:rPr>
          <w:rFonts w:asciiTheme="minorHAnsi" w:hAnsiTheme="minorHAnsi" w:cstheme="minorHAnsi"/>
          <w:spacing w:val="-3"/>
          <w:sz w:val="22"/>
          <w:szCs w:val="22"/>
          <w:lang w:val="es-BO" w:eastAsia="en-US"/>
        </w:rPr>
        <w:t>Resolución de Registro de la póliza Desgravamen Hipotecario de texto único aprobada por la APS.</w:t>
      </w: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Prrafodelista"/>
        <w:jc w:val="both"/>
        <w:rPr>
          <w:rFonts w:asciiTheme="minorHAnsi" w:hAnsiTheme="minorHAnsi" w:cstheme="minorHAnsi"/>
          <w:spacing w:val="-3"/>
          <w:sz w:val="22"/>
          <w:szCs w:val="22"/>
          <w:lang w:val="es-BO" w:eastAsia="en-US"/>
        </w:rPr>
      </w:pPr>
      <w:r w:rsidRPr="00620791">
        <w:rPr>
          <w:rFonts w:asciiTheme="minorHAnsi" w:hAnsiTheme="minorHAnsi" w:cstheme="minorHAnsi"/>
          <w:spacing w:val="-3"/>
          <w:sz w:val="22"/>
          <w:szCs w:val="22"/>
          <w:lang w:val="es-BO" w:eastAsia="en-US"/>
        </w:rPr>
        <w:t>Consultamos si la copia de esta Resolución debe ser legalizada o se puede presentar una copia simple.</w:t>
      </w:r>
    </w:p>
    <w:p w:rsidR="00620791" w:rsidRPr="009A11D9" w:rsidRDefault="00620791" w:rsidP="00620791">
      <w:pPr>
        <w:jc w:val="both"/>
        <w:rPr>
          <w:rFonts w:asciiTheme="minorHAnsi" w:hAnsiTheme="minorHAnsi" w:cstheme="minorHAnsi"/>
          <w:b/>
          <w:spacing w:val="-3"/>
          <w:sz w:val="22"/>
          <w:szCs w:val="22"/>
          <w:lang w:val="es-BO" w:eastAsia="en-US"/>
        </w:rPr>
      </w:pPr>
    </w:p>
    <w:p w:rsidR="009A11D9" w:rsidRPr="009A11D9" w:rsidRDefault="009A11D9" w:rsidP="00620791">
      <w:pPr>
        <w:jc w:val="both"/>
        <w:rPr>
          <w:rFonts w:asciiTheme="minorHAnsi" w:hAnsiTheme="minorHAnsi" w:cstheme="minorHAnsi"/>
          <w:spacing w:val="-3"/>
          <w:sz w:val="22"/>
          <w:szCs w:val="22"/>
          <w:lang w:val="es-BO" w:eastAsia="en-US"/>
        </w:rPr>
      </w:pPr>
      <w:r w:rsidRPr="009A11D9">
        <w:rPr>
          <w:rFonts w:asciiTheme="minorHAnsi" w:hAnsiTheme="minorHAnsi" w:cstheme="minorHAnsi"/>
          <w:b/>
          <w:spacing w:val="-3"/>
          <w:sz w:val="22"/>
          <w:szCs w:val="22"/>
          <w:lang w:val="es-BO" w:eastAsia="en-US"/>
        </w:rPr>
        <w:tab/>
        <w:t xml:space="preserve">RESPUESTA: </w:t>
      </w:r>
      <w:r>
        <w:rPr>
          <w:rFonts w:asciiTheme="minorHAnsi" w:hAnsiTheme="minorHAnsi" w:cstheme="minorHAnsi"/>
          <w:b/>
          <w:spacing w:val="-3"/>
          <w:sz w:val="22"/>
          <w:szCs w:val="22"/>
          <w:lang w:val="es-BO" w:eastAsia="en-US"/>
        </w:rPr>
        <w:t xml:space="preserve"> </w:t>
      </w:r>
      <w:r w:rsidRPr="009A11D9">
        <w:rPr>
          <w:rFonts w:asciiTheme="minorHAnsi" w:hAnsiTheme="minorHAnsi" w:cstheme="minorHAnsi"/>
          <w:spacing w:val="-3"/>
          <w:sz w:val="22"/>
          <w:szCs w:val="22"/>
          <w:lang w:val="es-BO" w:eastAsia="en-US"/>
        </w:rPr>
        <w:t>Se aceptará</w:t>
      </w:r>
      <w:r>
        <w:rPr>
          <w:rFonts w:asciiTheme="minorHAnsi" w:hAnsiTheme="minorHAnsi" w:cstheme="minorHAnsi"/>
          <w:spacing w:val="-3"/>
          <w:sz w:val="22"/>
          <w:szCs w:val="22"/>
          <w:lang w:val="es-BO" w:eastAsia="en-US"/>
        </w:rPr>
        <w:t xml:space="preserve"> en fotocopia Simple </w:t>
      </w:r>
    </w:p>
    <w:p w:rsidR="009A11D9" w:rsidRPr="009A11D9" w:rsidRDefault="009A11D9" w:rsidP="00620791">
      <w:pPr>
        <w:jc w:val="both"/>
        <w:rPr>
          <w:rFonts w:asciiTheme="minorHAnsi" w:hAnsiTheme="minorHAnsi" w:cstheme="minorHAnsi"/>
          <w:b/>
          <w:spacing w:val="-3"/>
          <w:sz w:val="22"/>
          <w:szCs w:val="22"/>
          <w:lang w:val="es-BO" w:eastAsia="en-US"/>
        </w:rPr>
      </w:pPr>
    </w:p>
    <w:p w:rsidR="00620791" w:rsidRPr="00620791" w:rsidRDefault="00620791" w:rsidP="00620791">
      <w:pPr>
        <w:pStyle w:val="Prrafodelista"/>
        <w:numPr>
          <w:ilvl w:val="0"/>
          <w:numId w:val="1"/>
        </w:numPr>
        <w:jc w:val="both"/>
        <w:rPr>
          <w:rFonts w:asciiTheme="minorHAnsi" w:hAnsiTheme="minorHAnsi" w:cstheme="minorHAnsi"/>
          <w:spacing w:val="-3"/>
          <w:sz w:val="22"/>
          <w:szCs w:val="22"/>
          <w:lang w:val="es-BO" w:eastAsia="en-US"/>
        </w:rPr>
      </w:pPr>
      <w:r w:rsidRPr="00620791">
        <w:rPr>
          <w:rFonts w:asciiTheme="minorHAnsi" w:hAnsiTheme="minorHAnsi" w:cstheme="minorHAnsi"/>
          <w:spacing w:val="-3"/>
          <w:sz w:val="22"/>
          <w:szCs w:val="22"/>
          <w:lang w:val="es-BO" w:eastAsia="en-US"/>
        </w:rPr>
        <w:t xml:space="preserve">Agradeceremos considerar el siguiente texto en la condición de Errores y Omisiones que se encuentra Beneficios Adicionales de Slip de cotización: </w:t>
      </w: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Pr="00620791" w:rsidRDefault="00620791" w:rsidP="00620791">
      <w:pPr>
        <w:pStyle w:val="Prrafodelista"/>
        <w:ind w:left="1134" w:right="474"/>
        <w:jc w:val="both"/>
        <w:rPr>
          <w:rFonts w:asciiTheme="minorHAnsi" w:hAnsiTheme="minorHAnsi" w:cstheme="minorHAnsi"/>
          <w:i/>
          <w:iCs/>
          <w:spacing w:val="-3"/>
          <w:sz w:val="22"/>
          <w:szCs w:val="22"/>
          <w:lang w:val="es-BO" w:eastAsia="en-US"/>
        </w:rPr>
      </w:pPr>
      <w:r w:rsidRPr="00620791">
        <w:rPr>
          <w:rFonts w:asciiTheme="minorHAnsi" w:hAnsiTheme="minorHAnsi" w:cstheme="minorHAnsi"/>
          <w:i/>
          <w:iCs/>
          <w:spacing w:val="-3"/>
          <w:sz w:val="22"/>
          <w:szCs w:val="22"/>
          <w:lang w:val="es-BO" w:eastAsia="en-US"/>
        </w:rPr>
        <w:t xml:space="preserve">“La compañía considerará bajo cobertura y por hasta noventa días aquellos casos que por error u omisión del Tomador y comprobado por la Compañía no hayan sido considerados en los reportes mensuales proporcionados por el Tomador de la póliza, previo cumplimiento de requisitos de </w:t>
      </w:r>
      <w:proofErr w:type="spellStart"/>
      <w:r w:rsidRPr="00620791">
        <w:rPr>
          <w:rFonts w:asciiTheme="minorHAnsi" w:hAnsiTheme="minorHAnsi" w:cstheme="minorHAnsi"/>
          <w:i/>
          <w:iCs/>
          <w:spacing w:val="-3"/>
          <w:sz w:val="22"/>
          <w:szCs w:val="22"/>
          <w:lang w:val="es-BO" w:eastAsia="en-US"/>
        </w:rPr>
        <w:t>asegurabilidad</w:t>
      </w:r>
      <w:proofErr w:type="spellEnd"/>
      <w:r w:rsidRPr="00620791">
        <w:rPr>
          <w:rFonts w:asciiTheme="minorHAnsi" w:hAnsiTheme="minorHAnsi" w:cstheme="minorHAnsi"/>
          <w:i/>
          <w:iCs/>
          <w:spacing w:val="-3"/>
          <w:sz w:val="22"/>
          <w:szCs w:val="22"/>
          <w:lang w:val="es-BO" w:eastAsia="en-US"/>
        </w:rPr>
        <w:t xml:space="preserve"> establecidos en la Póliza, de acuerdo a la edad y capital asegurado. Por lo tanto, las primas que no se hubieran liquidado, deberán pagarse en caso de que la Compañía acepte el caso y se deducirán de la indemnización en caso de siniestro.</w:t>
      </w:r>
    </w:p>
    <w:p w:rsidR="00620791" w:rsidRPr="00620791" w:rsidRDefault="00620791" w:rsidP="00620791">
      <w:pPr>
        <w:pStyle w:val="Prrafodelista"/>
        <w:ind w:left="1134" w:right="474"/>
        <w:jc w:val="both"/>
        <w:rPr>
          <w:rFonts w:asciiTheme="minorHAnsi" w:hAnsiTheme="minorHAnsi" w:cstheme="minorHAnsi"/>
          <w:i/>
          <w:iCs/>
          <w:spacing w:val="-3"/>
          <w:sz w:val="22"/>
          <w:szCs w:val="22"/>
          <w:lang w:val="es-BO" w:eastAsia="en-US"/>
        </w:rPr>
      </w:pPr>
    </w:p>
    <w:p w:rsidR="00620791" w:rsidRPr="00620791" w:rsidRDefault="00620791" w:rsidP="00620791">
      <w:pPr>
        <w:pStyle w:val="Prrafodelista"/>
        <w:ind w:left="1134" w:right="474"/>
        <w:jc w:val="both"/>
        <w:rPr>
          <w:rFonts w:asciiTheme="minorHAnsi" w:hAnsiTheme="minorHAnsi" w:cstheme="minorHAnsi"/>
          <w:i/>
          <w:iCs/>
          <w:spacing w:val="-3"/>
          <w:sz w:val="22"/>
          <w:szCs w:val="22"/>
          <w:lang w:val="es-BO" w:eastAsia="en-US"/>
        </w:rPr>
      </w:pPr>
      <w:r w:rsidRPr="00620791">
        <w:rPr>
          <w:rFonts w:asciiTheme="minorHAnsi" w:hAnsiTheme="minorHAnsi" w:cstheme="minorHAnsi"/>
          <w:i/>
          <w:iCs/>
          <w:spacing w:val="-3"/>
          <w:sz w:val="22"/>
          <w:szCs w:val="22"/>
          <w:lang w:val="es-BO" w:eastAsia="en-US"/>
        </w:rPr>
        <w:t xml:space="preserve">Queda establecido que la compañía se reserva el derecho de aceptar o rechazar las rectificaciones solicitadas, cuando los riesgos declarados en la rectificación escapen de los parámetros de aceptación en cuanto a edades de ingreso, montos de los préstamos, riesgos agravados por salud, ocupación u otros.” </w:t>
      </w:r>
    </w:p>
    <w:p w:rsidR="00620791" w:rsidRPr="00620791" w:rsidRDefault="00620791" w:rsidP="00620791">
      <w:pPr>
        <w:pStyle w:val="Prrafodelista"/>
        <w:jc w:val="both"/>
        <w:rPr>
          <w:rFonts w:asciiTheme="minorHAnsi" w:hAnsiTheme="minorHAnsi" w:cstheme="minorHAnsi"/>
          <w:spacing w:val="-3"/>
          <w:sz w:val="22"/>
          <w:szCs w:val="22"/>
          <w:lang w:val="es-BO" w:eastAsia="en-US"/>
        </w:rPr>
      </w:pPr>
    </w:p>
    <w:p w:rsidR="00620791" w:rsidRDefault="00620791">
      <w:pPr>
        <w:rPr>
          <w:rFonts w:asciiTheme="minorHAnsi" w:hAnsiTheme="minorHAnsi" w:cstheme="minorHAnsi"/>
        </w:rPr>
      </w:pPr>
    </w:p>
    <w:p w:rsidR="00D9588E" w:rsidRDefault="009A11D9">
      <w:pPr>
        <w:rPr>
          <w:rFonts w:asciiTheme="minorHAnsi" w:hAnsiTheme="minorHAnsi" w:cstheme="minorHAnsi"/>
          <w:sz w:val="22"/>
        </w:rPr>
      </w:pPr>
      <w:r>
        <w:rPr>
          <w:rFonts w:asciiTheme="minorHAnsi" w:hAnsiTheme="minorHAnsi" w:cstheme="minorHAnsi"/>
        </w:rPr>
        <w:tab/>
      </w:r>
      <w:r w:rsidRPr="00D9588E">
        <w:rPr>
          <w:rFonts w:asciiTheme="minorHAnsi" w:hAnsiTheme="minorHAnsi" w:cstheme="minorHAnsi"/>
          <w:b/>
          <w:sz w:val="22"/>
        </w:rPr>
        <w:t>RESPUESTA:</w:t>
      </w:r>
      <w:r w:rsidRPr="009A11D9">
        <w:rPr>
          <w:rFonts w:asciiTheme="minorHAnsi" w:hAnsiTheme="minorHAnsi" w:cstheme="minorHAnsi"/>
          <w:b/>
          <w:sz w:val="22"/>
        </w:rPr>
        <w:t xml:space="preserve"> </w:t>
      </w:r>
      <w:r w:rsidR="00D9588E" w:rsidRPr="00D9588E">
        <w:rPr>
          <w:rFonts w:asciiTheme="minorHAnsi" w:hAnsiTheme="minorHAnsi" w:cstheme="minorHAnsi"/>
          <w:sz w:val="22"/>
        </w:rPr>
        <w:t>Se acepta</w:t>
      </w:r>
      <w:r w:rsidR="000C163D">
        <w:rPr>
          <w:rFonts w:asciiTheme="minorHAnsi" w:hAnsiTheme="minorHAnsi" w:cstheme="minorHAnsi"/>
          <w:sz w:val="22"/>
        </w:rPr>
        <w:t xml:space="preserve">, favor pedir </w:t>
      </w:r>
      <w:r w:rsidR="00D9588E" w:rsidRPr="00D9588E">
        <w:rPr>
          <w:rFonts w:asciiTheme="minorHAnsi" w:hAnsiTheme="minorHAnsi" w:cstheme="minorHAnsi"/>
          <w:sz w:val="22"/>
        </w:rPr>
        <w:t>considera</w:t>
      </w:r>
      <w:r w:rsidR="000C163D">
        <w:rPr>
          <w:rFonts w:asciiTheme="minorHAnsi" w:hAnsiTheme="minorHAnsi" w:cstheme="minorHAnsi"/>
          <w:sz w:val="22"/>
        </w:rPr>
        <w:t>r hasta</w:t>
      </w:r>
      <w:r w:rsidR="00D9588E" w:rsidRPr="00D9588E">
        <w:rPr>
          <w:rFonts w:asciiTheme="minorHAnsi" w:hAnsiTheme="minorHAnsi" w:cstheme="minorHAnsi"/>
          <w:sz w:val="22"/>
        </w:rPr>
        <w:t xml:space="preserve"> 120 días </w:t>
      </w:r>
    </w:p>
    <w:p w:rsidR="00D9588E" w:rsidRDefault="00D9588E">
      <w:pPr>
        <w:rPr>
          <w:rFonts w:asciiTheme="minorHAnsi" w:hAnsiTheme="minorHAnsi" w:cstheme="minorHAnsi"/>
          <w:sz w:val="22"/>
        </w:rPr>
      </w:pPr>
    </w:p>
    <w:p w:rsidR="00D9588E" w:rsidRPr="00D9588E" w:rsidRDefault="00D9588E">
      <w:pPr>
        <w:rPr>
          <w:rFonts w:asciiTheme="minorHAnsi" w:hAnsiTheme="minorHAnsi" w:cstheme="minorHAnsi"/>
          <w:sz w:val="22"/>
        </w:rPr>
      </w:pPr>
      <w:bookmarkStart w:id="0" w:name="_GoBack"/>
      <w:bookmarkEnd w:id="0"/>
    </w:p>
    <w:sectPr w:rsidR="00D9588E" w:rsidRPr="00D9588E" w:rsidSect="009A11D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43D98"/>
    <w:multiLevelType w:val="hybridMultilevel"/>
    <w:tmpl w:val="7534A8B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D1508346">
      <w:numFmt w:val="bullet"/>
      <w:lvlText w:val="-"/>
      <w:lvlJc w:val="left"/>
      <w:pPr>
        <w:ind w:left="2340" w:hanging="360"/>
      </w:pPr>
      <w:rPr>
        <w:rFonts w:ascii="Tahoma" w:eastAsia="Times New Roman" w:hAnsi="Tahoma" w:cs="Tahoma"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1"/>
    <w:rsid w:val="000C163D"/>
    <w:rsid w:val="004622C2"/>
    <w:rsid w:val="005044BC"/>
    <w:rsid w:val="005E0E19"/>
    <w:rsid w:val="00620791"/>
    <w:rsid w:val="006B7E9D"/>
    <w:rsid w:val="009A11D9"/>
    <w:rsid w:val="009D1356"/>
    <w:rsid w:val="00BD3430"/>
    <w:rsid w:val="00D958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B679"/>
  <w15:chartTrackingRefBased/>
  <w15:docId w15:val="{8687FFB4-557D-4EDB-8A2B-38251D24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9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791"/>
    <w:pPr>
      <w:ind w:left="720"/>
      <w:contextualSpacing/>
    </w:pPr>
  </w:style>
  <w:style w:type="paragraph" w:styleId="Sinespaciado">
    <w:name w:val="No Spacing"/>
    <w:link w:val="SinespaciadoCar"/>
    <w:uiPriority w:val="1"/>
    <w:qFormat/>
    <w:rsid w:val="00620791"/>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620791"/>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9A11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1D9"/>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D95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perativapio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aortiz</dc:creator>
  <cp:keywords/>
  <dc:description/>
  <cp:lastModifiedBy>aortiz</cp:lastModifiedBy>
  <cp:revision>3</cp:revision>
  <cp:lastPrinted>2023-03-17T19:20:00Z</cp:lastPrinted>
  <dcterms:created xsi:type="dcterms:W3CDTF">2023-03-17T19:05:00Z</dcterms:created>
  <dcterms:modified xsi:type="dcterms:W3CDTF">2023-03-17T21:00:00Z</dcterms:modified>
</cp:coreProperties>
</file>