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E" w:rsidRPr="00CE1311" w:rsidRDefault="00CE1311" w:rsidP="00CE1311">
      <w:pPr>
        <w:spacing w:after="0"/>
        <w:jc w:val="center"/>
        <w:rPr>
          <w:b/>
        </w:rPr>
      </w:pPr>
      <w:r w:rsidRPr="00CE1311">
        <w:rPr>
          <w:b/>
        </w:rPr>
        <w:t>LIBRO 2º, TITULO VII, CAPITULO III</w:t>
      </w:r>
    </w:p>
    <w:p w:rsidR="00CE1311" w:rsidRPr="00CE1311" w:rsidRDefault="00CE1311" w:rsidP="00CE1311">
      <w:pPr>
        <w:spacing w:after="0"/>
        <w:jc w:val="center"/>
        <w:rPr>
          <w:b/>
        </w:rPr>
      </w:pPr>
      <w:r w:rsidRPr="00CE1311">
        <w:rPr>
          <w:b/>
        </w:rPr>
        <w:t>ANEXO 2: PROYECTO DE CONVOCATORIA DE LA LICITACION PUBLICA</w:t>
      </w:r>
    </w:p>
    <w:p w:rsidR="00CE1311" w:rsidRPr="00CE1311" w:rsidRDefault="00CE1311" w:rsidP="00CE1311">
      <w:pPr>
        <w:spacing w:after="0"/>
        <w:jc w:val="center"/>
        <w:rPr>
          <w:b/>
          <w:u w:val="single"/>
        </w:rPr>
      </w:pPr>
      <w:r w:rsidRPr="00CE1311">
        <w:rPr>
          <w:b/>
          <w:u w:val="single"/>
        </w:rPr>
        <w:t>CONVOCATORIA DE LICITACION PUBLICA PARA</w:t>
      </w:r>
    </w:p>
    <w:p w:rsidR="00CE1311" w:rsidRDefault="00CE1311" w:rsidP="00CE1311">
      <w:pPr>
        <w:spacing w:after="0"/>
        <w:jc w:val="center"/>
        <w:rPr>
          <w:b/>
          <w:u w:val="single"/>
        </w:rPr>
      </w:pPr>
      <w:r w:rsidRPr="00CE1311">
        <w:rPr>
          <w:b/>
          <w:u w:val="single"/>
        </w:rPr>
        <w:t xml:space="preserve"> CONTRATACION DE SEGURO COLECTIVO</w:t>
      </w:r>
    </w:p>
    <w:p w:rsidR="00CE1311" w:rsidRDefault="00CE1311" w:rsidP="00CE1311">
      <w:pPr>
        <w:spacing w:after="0"/>
        <w:jc w:val="center"/>
        <w:rPr>
          <w:b/>
          <w:u w:val="single"/>
        </w:rPr>
      </w:pPr>
    </w:p>
    <w:p w:rsidR="00CE1311" w:rsidRPr="00B1770B" w:rsidRDefault="00DF4E85" w:rsidP="006018EC">
      <w:pPr>
        <w:spacing w:after="0"/>
        <w:rPr>
          <w:sz w:val="20"/>
        </w:rPr>
      </w:pPr>
      <w:r w:rsidRPr="00DF4E85">
        <w:rPr>
          <w:sz w:val="20"/>
        </w:rPr>
        <w:t>Nº001</w:t>
      </w:r>
    </w:p>
    <w:p w:rsidR="00CE1311" w:rsidRPr="00B1770B" w:rsidRDefault="00CE1311" w:rsidP="00CE1311">
      <w:pPr>
        <w:spacing w:after="0"/>
        <w:jc w:val="both"/>
        <w:rPr>
          <w:sz w:val="20"/>
        </w:rPr>
      </w:pPr>
    </w:p>
    <w:p w:rsidR="00CF6695" w:rsidRDefault="00CE1311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 xml:space="preserve">En cumplimiento con lo establecido en el Artículo 87 de la Ley </w:t>
      </w:r>
      <w:r w:rsidR="00E44FD6">
        <w:rPr>
          <w:sz w:val="20"/>
        </w:rPr>
        <w:t>N</w:t>
      </w:r>
      <w:r w:rsidRPr="00B1770B">
        <w:rPr>
          <w:sz w:val="20"/>
        </w:rPr>
        <w:t>º 393 de Servicios Financieros y e</w:t>
      </w:r>
      <w:r w:rsidR="00604FD9">
        <w:rPr>
          <w:sz w:val="20"/>
        </w:rPr>
        <w:t>l Reglamento para Entidades de Intermediación</w:t>
      </w:r>
      <w:r w:rsidRPr="00B1770B">
        <w:rPr>
          <w:sz w:val="20"/>
        </w:rPr>
        <w:t xml:space="preserve"> Financiera que Actúan como Tomadores de seguros Colectivos contenido en el Capítulo III, Título VII, Libro 2º de la </w:t>
      </w:r>
      <w:r w:rsidR="00F17481" w:rsidRPr="00B1770B">
        <w:rPr>
          <w:sz w:val="20"/>
        </w:rPr>
        <w:t>Recopilación</w:t>
      </w:r>
      <w:r w:rsidRPr="00B1770B">
        <w:rPr>
          <w:sz w:val="20"/>
        </w:rPr>
        <w:t xml:space="preserve"> de Normas para Servicios Financieros de la Autoridad de </w:t>
      </w:r>
      <w:r w:rsidR="00F17481" w:rsidRPr="00B1770B">
        <w:rPr>
          <w:sz w:val="20"/>
        </w:rPr>
        <w:t>Supervisión</w:t>
      </w:r>
      <w:r w:rsidRPr="00B1770B">
        <w:rPr>
          <w:sz w:val="20"/>
        </w:rPr>
        <w:t xml:space="preserve"> del Sistema Financiero</w:t>
      </w:r>
      <w:r w:rsidR="00131882">
        <w:rPr>
          <w:sz w:val="20"/>
        </w:rPr>
        <w:t xml:space="preserve">, </w:t>
      </w:r>
      <w:r w:rsidR="00131882" w:rsidRPr="00D2175F">
        <w:rPr>
          <w:b/>
          <w:sz w:val="20"/>
        </w:rPr>
        <w:t>“</w:t>
      </w:r>
      <w:r w:rsidR="00371B9F" w:rsidRPr="00D2175F">
        <w:t xml:space="preserve">COOPERATIVA DE AHORRO Y CREDITO </w:t>
      </w:r>
      <w:r w:rsidR="00D2175F" w:rsidRPr="00D2175F">
        <w:t>ABIERTA PIO X R.L</w:t>
      </w:r>
      <w:r w:rsidR="00371B9F" w:rsidRPr="00D2175F">
        <w:t>.</w:t>
      </w:r>
      <w:r w:rsidR="00131882" w:rsidRPr="00D2175F">
        <w:rPr>
          <w:b/>
          <w:sz w:val="20"/>
        </w:rPr>
        <w:t xml:space="preserve">”, </w:t>
      </w:r>
      <w:r w:rsidR="00F17481" w:rsidRPr="00D2175F">
        <w:rPr>
          <w:sz w:val="20"/>
        </w:rPr>
        <w:t>convoca a las Entidades Aseg</w:t>
      </w:r>
      <w:r w:rsidR="00F17481" w:rsidRPr="00B1770B">
        <w:rPr>
          <w:sz w:val="20"/>
        </w:rPr>
        <w:t xml:space="preserve">uradoras legalmente en el país, a participar de la licitación para la contratación del servicio de seguro colectivo de </w:t>
      </w:r>
      <w:r w:rsidR="00131882" w:rsidRPr="00131882">
        <w:rPr>
          <w:b/>
          <w:sz w:val="20"/>
        </w:rPr>
        <w:t>D</w:t>
      </w:r>
      <w:r w:rsidR="00CF6695" w:rsidRPr="00CF6695">
        <w:rPr>
          <w:b/>
          <w:sz w:val="20"/>
        </w:rPr>
        <w:t xml:space="preserve">esgravamen </w:t>
      </w:r>
      <w:r w:rsidR="00131882">
        <w:rPr>
          <w:b/>
          <w:sz w:val="20"/>
        </w:rPr>
        <w:t>H</w:t>
      </w:r>
      <w:r w:rsidR="00CF6695" w:rsidRPr="00CF6695">
        <w:rPr>
          <w:b/>
          <w:sz w:val="20"/>
        </w:rPr>
        <w:t>ipotecario</w:t>
      </w:r>
      <w:r w:rsidR="00F17481" w:rsidRPr="00B1770B">
        <w:rPr>
          <w:sz w:val="20"/>
        </w:rPr>
        <w:t>, para el periodo de</w:t>
      </w:r>
      <w:r w:rsidR="004D5A05">
        <w:rPr>
          <w:sz w:val="20"/>
        </w:rPr>
        <w:t xml:space="preserve"> la gestión </w:t>
      </w:r>
      <w:r w:rsidR="004D5A05" w:rsidRPr="00E62557">
        <w:rPr>
          <w:sz w:val="20"/>
        </w:rPr>
        <w:t>202</w:t>
      </w:r>
      <w:r w:rsidR="00331DBC" w:rsidRPr="00E62557">
        <w:rPr>
          <w:sz w:val="20"/>
        </w:rPr>
        <w:t>3</w:t>
      </w:r>
      <w:r w:rsidR="00CF6695">
        <w:rPr>
          <w:sz w:val="20"/>
        </w:rPr>
        <w:t xml:space="preserve"> en adelante y de acuerdo a alternativa a definir conforme a slip de cotización.</w:t>
      </w:r>
    </w:p>
    <w:p w:rsidR="00331DBC" w:rsidRDefault="00331DBC" w:rsidP="00CE1311">
      <w:pPr>
        <w:spacing w:after="0"/>
        <w:jc w:val="both"/>
        <w:rPr>
          <w:sz w:val="20"/>
        </w:rPr>
      </w:pPr>
    </w:p>
    <w:p w:rsidR="00131882" w:rsidRDefault="00F17481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 xml:space="preserve">Las </w:t>
      </w:r>
      <w:r w:rsidR="00E44FD6">
        <w:rPr>
          <w:sz w:val="20"/>
        </w:rPr>
        <w:t>E</w:t>
      </w:r>
      <w:r w:rsidRPr="00B1770B">
        <w:rPr>
          <w:sz w:val="20"/>
        </w:rPr>
        <w:t xml:space="preserve">ntidades Aseguradoras interesadas podrán recabar las condiciones y requisitos en el sitio </w:t>
      </w:r>
      <w:r w:rsidR="00082DF6" w:rsidRPr="004517D3">
        <w:rPr>
          <w:sz w:val="20"/>
        </w:rPr>
        <w:t>web:</w:t>
      </w:r>
      <w:r w:rsidR="00A52BC8" w:rsidRPr="004517D3">
        <w:rPr>
          <w:sz w:val="20"/>
        </w:rPr>
        <w:t xml:space="preserve"> </w:t>
      </w:r>
      <w:hyperlink r:id="rId7" w:history="1">
        <w:r w:rsidR="004517D3" w:rsidRPr="004517D3">
          <w:rPr>
            <w:rStyle w:val="Hipervnculo"/>
            <w:sz w:val="20"/>
          </w:rPr>
          <w:t>www.cooperativapiox.com</w:t>
        </w:r>
      </w:hyperlink>
      <w:r w:rsidR="004517D3" w:rsidRPr="004517D3">
        <w:rPr>
          <w:sz w:val="20"/>
        </w:rPr>
        <w:t xml:space="preserve"> </w:t>
      </w:r>
      <w:r w:rsidR="008C0DC2" w:rsidRPr="008C0DC2">
        <w:rPr>
          <w:rFonts w:ascii="Calibri" w:eastAsia="Calibri" w:hAnsi="Calibri" w:cs="Times New Roman"/>
          <w:sz w:val="20"/>
        </w:rPr>
        <w:t>Asimismo, durante el periodo de cons</w:t>
      </w:r>
      <w:r w:rsidR="00924D9F">
        <w:rPr>
          <w:rFonts w:ascii="Calibri" w:eastAsia="Calibri" w:hAnsi="Calibri" w:cs="Times New Roman"/>
          <w:sz w:val="20"/>
        </w:rPr>
        <w:t>ultas se podrá contactar con el Dr.</w:t>
      </w:r>
      <w:r w:rsidR="008C0DC2" w:rsidRPr="008C0DC2">
        <w:rPr>
          <w:rFonts w:ascii="Calibri" w:eastAsia="Calibri" w:hAnsi="Calibri" w:cs="Times New Roman"/>
          <w:sz w:val="20"/>
        </w:rPr>
        <w:t xml:space="preserve"> </w:t>
      </w:r>
      <w:r w:rsidR="00924D9F">
        <w:rPr>
          <w:rFonts w:ascii="Calibri" w:eastAsia="Calibri" w:hAnsi="Calibri" w:cs="Times New Roman"/>
          <w:sz w:val="20"/>
        </w:rPr>
        <w:t>Edson Gamarra Cuellar</w:t>
      </w:r>
      <w:r w:rsidR="008C0DC2" w:rsidRPr="008C0DC2">
        <w:rPr>
          <w:rFonts w:ascii="Calibri" w:eastAsia="Calibri" w:hAnsi="Calibri" w:cs="Times New Roman"/>
          <w:sz w:val="20"/>
        </w:rPr>
        <w:t xml:space="preserve">, al correo electrónico corporativo </w:t>
      </w:r>
      <w:hyperlink r:id="rId8" w:history="1">
        <w:r w:rsidR="008C0DC2" w:rsidRPr="008C0DC2">
          <w:rPr>
            <w:rFonts w:ascii="Calibri" w:eastAsia="Calibri" w:hAnsi="Calibri" w:cs="Times New Roman"/>
            <w:color w:val="0563C1"/>
            <w:sz w:val="20"/>
            <w:u w:val="single"/>
          </w:rPr>
          <w:t>piox@cooperativapiox.com</w:t>
        </w:r>
      </w:hyperlink>
      <w:r w:rsidR="008C0DC2" w:rsidRPr="008C0DC2">
        <w:rPr>
          <w:rFonts w:ascii="Calibri" w:eastAsia="Calibri" w:hAnsi="Calibri" w:cs="Times New Roman"/>
          <w:sz w:val="20"/>
        </w:rPr>
        <w:t xml:space="preserve"> o al teléfono 4254337, quien atenderá </w:t>
      </w:r>
      <w:r w:rsidR="00E62557" w:rsidRPr="0053465C">
        <w:rPr>
          <w:rFonts w:ascii="Calibri" w:eastAsia="Calibri" w:hAnsi="Calibri" w:cs="Times New Roman"/>
          <w:sz w:val="20"/>
        </w:rPr>
        <w:t xml:space="preserve">de lunes a viernes </w:t>
      </w:r>
      <w:r w:rsidR="008C0DC2" w:rsidRPr="008C0DC2">
        <w:rPr>
          <w:rFonts w:ascii="Calibri" w:eastAsia="Calibri" w:hAnsi="Calibri" w:cs="Times New Roman"/>
          <w:sz w:val="20"/>
        </w:rPr>
        <w:t xml:space="preserve">en el horario de </w:t>
      </w:r>
      <w:r w:rsidR="008C0DC2" w:rsidRPr="00E62557">
        <w:rPr>
          <w:rFonts w:ascii="Calibri" w:eastAsia="Calibri" w:hAnsi="Calibri" w:cs="Times New Roman"/>
          <w:sz w:val="20"/>
        </w:rPr>
        <w:t xml:space="preserve">8:30 </w:t>
      </w:r>
      <w:r w:rsidR="00331DBC" w:rsidRPr="00E62557">
        <w:rPr>
          <w:rFonts w:ascii="Calibri" w:eastAsia="Calibri" w:hAnsi="Calibri" w:cs="Times New Roman"/>
          <w:sz w:val="20"/>
        </w:rPr>
        <w:t>a 1</w:t>
      </w:r>
      <w:r w:rsidR="00764C9F">
        <w:rPr>
          <w:rFonts w:ascii="Calibri" w:eastAsia="Calibri" w:hAnsi="Calibri" w:cs="Times New Roman"/>
          <w:sz w:val="20"/>
        </w:rPr>
        <w:t>4</w:t>
      </w:r>
      <w:r w:rsidR="008C0DC2" w:rsidRPr="00E62557">
        <w:rPr>
          <w:rFonts w:ascii="Calibri" w:eastAsia="Calibri" w:hAnsi="Calibri" w:cs="Times New Roman"/>
          <w:sz w:val="20"/>
        </w:rPr>
        <w:t>:30</w:t>
      </w:r>
      <w:r w:rsidR="008C0DC2" w:rsidRPr="008C0DC2">
        <w:rPr>
          <w:rFonts w:ascii="Calibri" w:eastAsia="Calibri" w:hAnsi="Calibri" w:cs="Times New Roman"/>
          <w:sz w:val="20"/>
        </w:rPr>
        <w:t xml:space="preserve"> en la oficina ubicada en la Av. Manco </w:t>
      </w:r>
      <w:proofErr w:type="spellStart"/>
      <w:r w:rsidR="008C0DC2" w:rsidRPr="008C0DC2">
        <w:rPr>
          <w:rFonts w:ascii="Calibri" w:eastAsia="Calibri" w:hAnsi="Calibri" w:cs="Times New Roman"/>
          <w:sz w:val="20"/>
        </w:rPr>
        <w:t>Kapac</w:t>
      </w:r>
      <w:proofErr w:type="spellEnd"/>
      <w:r w:rsidR="008C0DC2" w:rsidRPr="008C0DC2">
        <w:rPr>
          <w:rFonts w:ascii="Calibri" w:eastAsia="Calibri" w:hAnsi="Calibri" w:cs="Times New Roman"/>
          <w:sz w:val="20"/>
        </w:rPr>
        <w:t xml:space="preserve"> nº924 de la ciudad de Cochabamba.</w:t>
      </w:r>
    </w:p>
    <w:p w:rsidR="00F17481" w:rsidRPr="00B1770B" w:rsidRDefault="00F17481" w:rsidP="00CE1311">
      <w:pPr>
        <w:spacing w:after="0"/>
        <w:jc w:val="both"/>
        <w:rPr>
          <w:b/>
          <w:sz w:val="20"/>
        </w:rPr>
      </w:pPr>
      <w:r w:rsidRPr="00B1770B">
        <w:rPr>
          <w:b/>
          <w:sz w:val="20"/>
        </w:rPr>
        <w:t>*DOCUMENTOS PARA LA  POSTULACION:</w:t>
      </w:r>
    </w:p>
    <w:p w:rsidR="00F17481" w:rsidRPr="00B1770B" w:rsidRDefault="00F17481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>Certificado Único Mensual de Licitación emitido por la APS, que se encuentre actualizado;</w:t>
      </w:r>
    </w:p>
    <w:p w:rsidR="00F17481" w:rsidRPr="00B1770B" w:rsidRDefault="00F17481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>Calificación de riesgo actualizada;</w:t>
      </w:r>
    </w:p>
    <w:p w:rsidR="00F17481" w:rsidRPr="00B1770B" w:rsidRDefault="00F17481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>Prima a ser cobrada a cada asegurado</w:t>
      </w:r>
      <w:r w:rsidR="00644924" w:rsidRPr="00B1770B">
        <w:rPr>
          <w:sz w:val="20"/>
        </w:rPr>
        <w:t>;</w:t>
      </w:r>
    </w:p>
    <w:p w:rsidR="00EA4190" w:rsidRPr="00B1770B" w:rsidRDefault="00644924" w:rsidP="00CE1311">
      <w:pPr>
        <w:spacing w:after="0"/>
        <w:jc w:val="both"/>
        <w:rPr>
          <w:sz w:val="20"/>
        </w:rPr>
      </w:pPr>
      <w:r w:rsidRPr="00B1770B">
        <w:rPr>
          <w:sz w:val="20"/>
        </w:rPr>
        <w:t>Resolución de Registro de la póliza de texto único aprobada por la APS;</w:t>
      </w:r>
    </w:p>
    <w:p w:rsidR="00644924" w:rsidRPr="00B1770B" w:rsidRDefault="00642A3B" w:rsidP="00CE1311">
      <w:pPr>
        <w:spacing w:after="0"/>
        <w:jc w:val="both"/>
        <w:rPr>
          <w:sz w:val="20"/>
        </w:rPr>
      </w:pPr>
      <w:r>
        <w:rPr>
          <w:sz w:val="20"/>
        </w:rPr>
        <w:t>Todo los contenido en el pliego de condiciones y slip de cotización</w:t>
      </w:r>
    </w:p>
    <w:p w:rsidR="00EA4190" w:rsidRPr="0053465C" w:rsidRDefault="00EA4190" w:rsidP="00CE1311">
      <w:pPr>
        <w:spacing w:after="0"/>
        <w:jc w:val="both"/>
        <w:rPr>
          <w:b/>
          <w:sz w:val="20"/>
        </w:rPr>
      </w:pPr>
      <w:r w:rsidRPr="0053465C">
        <w:rPr>
          <w:sz w:val="20"/>
        </w:rPr>
        <w:t>*</w:t>
      </w:r>
      <w:r w:rsidRPr="0053465C">
        <w:rPr>
          <w:b/>
          <w:sz w:val="20"/>
        </w:rPr>
        <w:t>CRONOGRAMA DEL PROCESO DE LICITACION PÚBLICA: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Publicación de la convocatoria: </w:t>
      </w:r>
      <w:r w:rsidR="003154F6">
        <w:rPr>
          <w:rFonts w:ascii="Calibri" w:eastAsia="Calibri" w:hAnsi="Calibri" w:cs="Times New Roman"/>
          <w:sz w:val="20"/>
        </w:rPr>
        <w:t>15</w:t>
      </w:r>
      <w:r w:rsidRPr="005908AD">
        <w:rPr>
          <w:rFonts w:ascii="Calibri" w:eastAsia="Calibri" w:hAnsi="Calibri" w:cs="Times New Roman"/>
          <w:sz w:val="20"/>
        </w:rPr>
        <w:t>/0</w:t>
      </w:r>
      <w:r w:rsidR="000A036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Periodo de consulta: Entre el </w:t>
      </w:r>
      <w:r w:rsidR="000A0366">
        <w:rPr>
          <w:rFonts w:ascii="Calibri" w:eastAsia="Calibri" w:hAnsi="Calibri" w:cs="Times New Roman"/>
          <w:sz w:val="20"/>
        </w:rPr>
        <w:t>1</w:t>
      </w:r>
      <w:r w:rsidR="003154F6">
        <w:rPr>
          <w:rFonts w:ascii="Calibri" w:eastAsia="Calibri" w:hAnsi="Calibri" w:cs="Times New Roman"/>
          <w:sz w:val="20"/>
        </w:rPr>
        <w:t>6</w:t>
      </w:r>
      <w:r w:rsidRPr="005908AD">
        <w:rPr>
          <w:rFonts w:ascii="Calibri" w:eastAsia="Calibri" w:hAnsi="Calibri" w:cs="Times New Roman"/>
          <w:sz w:val="20"/>
        </w:rPr>
        <w:t>/0</w:t>
      </w:r>
      <w:r w:rsidR="000A036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 xml:space="preserve"> y el </w:t>
      </w:r>
      <w:r w:rsidR="003E6EF6">
        <w:rPr>
          <w:rFonts w:ascii="Calibri" w:eastAsia="Calibri" w:hAnsi="Calibri" w:cs="Times New Roman"/>
          <w:sz w:val="20"/>
        </w:rPr>
        <w:t>1</w:t>
      </w:r>
      <w:r w:rsidR="003154F6">
        <w:rPr>
          <w:rFonts w:ascii="Calibri" w:eastAsia="Calibri" w:hAnsi="Calibri" w:cs="Times New Roman"/>
          <w:sz w:val="20"/>
        </w:rPr>
        <w:t>7</w:t>
      </w:r>
      <w:r w:rsidRPr="005908AD">
        <w:rPr>
          <w:rFonts w:ascii="Calibri" w:eastAsia="Calibri" w:hAnsi="Calibri" w:cs="Times New Roman"/>
          <w:sz w:val="20"/>
        </w:rPr>
        <w:t>/0</w:t>
      </w:r>
      <w:r w:rsidR="000A036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;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Publicación de las aclaraciones a las consultas presentadas: </w:t>
      </w:r>
      <w:r w:rsidR="003154F6">
        <w:rPr>
          <w:rFonts w:ascii="Calibri" w:eastAsia="Calibri" w:hAnsi="Calibri" w:cs="Times New Roman"/>
          <w:sz w:val="20"/>
        </w:rPr>
        <w:t>19</w:t>
      </w:r>
      <w:r w:rsidR="00331DBC">
        <w:rPr>
          <w:rFonts w:ascii="Calibri" w:eastAsia="Calibri" w:hAnsi="Calibri" w:cs="Times New Roman"/>
          <w:sz w:val="20"/>
        </w:rPr>
        <w:t>/0</w:t>
      </w:r>
      <w:r w:rsidR="000A036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</w:p>
    <w:p w:rsidR="005908AD" w:rsidRPr="000A0366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Presentación y apertura de propuestas: </w:t>
      </w:r>
      <w:r w:rsidR="003154F6">
        <w:rPr>
          <w:rFonts w:ascii="Calibri" w:eastAsia="Calibri" w:hAnsi="Calibri" w:cs="Times New Roman"/>
          <w:sz w:val="20"/>
        </w:rPr>
        <w:t>23</w:t>
      </w:r>
      <w:r w:rsidRPr="005908AD">
        <w:rPr>
          <w:rFonts w:ascii="Calibri" w:eastAsia="Calibri" w:hAnsi="Calibri" w:cs="Times New Roman"/>
          <w:sz w:val="20"/>
        </w:rPr>
        <w:t>/0</w:t>
      </w:r>
      <w:r w:rsidR="000A036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="007A2AEB">
        <w:rPr>
          <w:rFonts w:ascii="Calibri" w:eastAsia="Calibri" w:hAnsi="Calibri" w:cs="Times New Roman"/>
          <w:sz w:val="20"/>
        </w:rPr>
        <w:t xml:space="preserve"> a </w:t>
      </w:r>
      <w:proofErr w:type="spellStart"/>
      <w:r w:rsidR="007A2AEB">
        <w:rPr>
          <w:rFonts w:ascii="Calibri" w:eastAsia="Calibri" w:hAnsi="Calibri" w:cs="Times New Roman"/>
          <w:sz w:val="20"/>
        </w:rPr>
        <w:t>hrs</w:t>
      </w:r>
      <w:proofErr w:type="spellEnd"/>
      <w:r w:rsidR="007A2AEB">
        <w:rPr>
          <w:rFonts w:ascii="Calibri" w:eastAsia="Calibri" w:hAnsi="Calibri" w:cs="Times New Roman"/>
          <w:sz w:val="20"/>
        </w:rPr>
        <w:t>. 11:00</w:t>
      </w:r>
      <w:r w:rsidR="00D54519">
        <w:rPr>
          <w:rFonts w:ascii="Calibri" w:eastAsia="Calibri" w:hAnsi="Calibri" w:cs="Times New Roman"/>
        </w:rPr>
        <w:t xml:space="preserve">, </w:t>
      </w:r>
      <w:r w:rsidR="00D54519" w:rsidRPr="000A0366">
        <w:rPr>
          <w:rFonts w:ascii="Calibri" w:eastAsia="Calibri" w:hAnsi="Calibri" w:cs="Times New Roman"/>
          <w:sz w:val="20"/>
        </w:rPr>
        <w:t>en instalaciones de la C</w:t>
      </w:r>
      <w:r w:rsidRPr="000A0366">
        <w:rPr>
          <w:rFonts w:ascii="Calibri" w:eastAsia="Calibri" w:hAnsi="Calibri" w:cs="Times New Roman"/>
          <w:sz w:val="20"/>
        </w:rPr>
        <w:t xml:space="preserve">ooperativa ubicadas en la Av. Manco </w:t>
      </w:r>
      <w:proofErr w:type="spellStart"/>
      <w:r w:rsidRPr="000A0366">
        <w:rPr>
          <w:rFonts w:ascii="Calibri" w:eastAsia="Calibri" w:hAnsi="Calibri" w:cs="Times New Roman"/>
          <w:sz w:val="20"/>
        </w:rPr>
        <w:t>Kapac</w:t>
      </w:r>
      <w:proofErr w:type="spellEnd"/>
      <w:r w:rsidRPr="000A0366">
        <w:rPr>
          <w:rFonts w:ascii="Calibri" w:eastAsia="Calibri" w:hAnsi="Calibri" w:cs="Times New Roman"/>
          <w:sz w:val="20"/>
        </w:rPr>
        <w:t xml:space="preserve"> esq. </w:t>
      </w:r>
      <w:proofErr w:type="spellStart"/>
      <w:r w:rsidRPr="000A0366">
        <w:rPr>
          <w:rFonts w:ascii="Calibri" w:eastAsia="Calibri" w:hAnsi="Calibri" w:cs="Times New Roman"/>
          <w:sz w:val="20"/>
        </w:rPr>
        <w:t>Tiwanacu</w:t>
      </w:r>
      <w:proofErr w:type="spellEnd"/>
      <w:r w:rsidRPr="000A0366">
        <w:rPr>
          <w:rFonts w:ascii="Calibri" w:eastAsia="Calibri" w:hAnsi="Calibri" w:cs="Times New Roman"/>
          <w:sz w:val="20"/>
        </w:rPr>
        <w:t xml:space="preserve"> Nº 924 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Evaluación de propuestas: </w:t>
      </w:r>
      <w:r w:rsidR="000A0366">
        <w:rPr>
          <w:rFonts w:ascii="Calibri" w:eastAsia="Calibri" w:hAnsi="Calibri" w:cs="Times New Roman"/>
          <w:sz w:val="20"/>
        </w:rPr>
        <w:t>2</w:t>
      </w:r>
      <w:r w:rsidR="003154F6">
        <w:rPr>
          <w:rFonts w:ascii="Calibri" w:eastAsia="Calibri" w:hAnsi="Calibri" w:cs="Times New Roman"/>
          <w:sz w:val="20"/>
        </w:rPr>
        <w:t>4</w:t>
      </w:r>
      <w:r w:rsidRPr="005908AD">
        <w:rPr>
          <w:rFonts w:ascii="Calibri" w:eastAsia="Calibri" w:hAnsi="Calibri" w:cs="Times New Roman"/>
          <w:sz w:val="20"/>
        </w:rPr>
        <w:t>/0</w:t>
      </w:r>
      <w:r w:rsidR="003E6EF6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;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Publicación de resultados: </w:t>
      </w:r>
      <w:r w:rsidR="000A0366">
        <w:rPr>
          <w:rFonts w:ascii="Calibri" w:eastAsia="Calibri" w:hAnsi="Calibri" w:cs="Times New Roman"/>
          <w:sz w:val="20"/>
        </w:rPr>
        <w:t>2</w:t>
      </w:r>
      <w:r w:rsidR="003154F6">
        <w:rPr>
          <w:rFonts w:ascii="Calibri" w:eastAsia="Calibri" w:hAnsi="Calibri" w:cs="Times New Roman"/>
          <w:sz w:val="20"/>
        </w:rPr>
        <w:t>6</w:t>
      </w:r>
      <w:r w:rsidRPr="005908AD">
        <w:rPr>
          <w:rFonts w:ascii="Calibri" w:eastAsia="Calibri" w:hAnsi="Calibri" w:cs="Times New Roman"/>
          <w:sz w:val="20"/>
        </w:rPr>
        <w:t>/03/202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;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Periodo de atención de objeciones: entre el </w:t>
      </w:r>
      <w:r w:rsidR="003154F6">
        <w:rPr>
          <w:rFonts w:ascii="Calibri" w:eastAsia="Calibri" w:hAnsi="Calibri" w:cs="Times New Roman"/>
          <w:sz w:val="20"/>
        </w:rPr>
        <w:t>27</w:t>
      </w:r>
      <w:r w:rsidRPr="005908AD">
        <w:rPr>
          <w:rFonts w:ascii="Calibri" w:eastAsia="Calibri" w:hAnsi="Calibri" w:cs="Times New Roman"/>
          <w:sz w:val="20"/>
        </w:rPr>
        <w:t>/03/202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 xml:space="preserve"> al </w:t>
      </w:r>
      <w:r w:rsidR="003154F6">
        <w:rPr>
          <w:rFonts w:ascii="Calibri" w:eastAsia="Calibri" w:hAnsi="Calibri" w:cs="Times New Roman"/>
          <w:sz w:val="20"/>
        </w:rPr>
        <w:t>28</w:t>
      </w:r>
      <w:r w:rsidRPr="005908AD">
        <w:rPr>
          <w:rFonts w:ascii="Calibri" w:eastAsia="Calibri" w:hAnsi="Calibri" w:cs="Times New Roman"/>
          <w:sz w:val="20"/>
        </w:rPr>
        <w:t>/03/202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 xml:space="preserve">; 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Notificación de la adjudicación o declaratoria desierta: </w:t>
      </w:r>
      <w:r w:rsidR="003154F6">
        <w:rPr>
          <w:rFonts w:ascii="Calibri" w:eastAsia="Calibri" w:hAnsi="Calibri" w:cs="Times New Roman"/>
          <w:sz w:val="20"/>
        </w:rPr>
        <w:t>29</w:t>
      </w:r>
      <w:r w:rsidRPr="005908AD">
        <w:rPr>
          <w:rFonts w:ascii="Calibri" w:eastAsia="Calibri" w:hAnsi="Calibri" w:cs="Times New Roman"/>
          <w:sz w:val="20"/>
        </w:rPr>
        <w:t>/0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 xml:space="preserve">; </w:t>
      </w:r>
    </w:p>
    <w:p w:rsidR="005908AD" w:rsidRPr="005908AD" w:rsidRDefault="005908AD" w:rsidP="005908AD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5908AD">
        <w:rPr>
          <w:rFonts w:ascii="Calibri" w:eastAsia="Calibri" w:hAnsi="Calibri" w:cs="Times New Roman"/>
          <w:sz w:val="20"/>
        </w:rPr>
        <w:t xml:space="preserve">Suscripción del contrato: </w:t>
      </w:r>
      <w:r w:rsidR="007A2AEB">
        <w:rPr>
          <w:rFonts w:ascii="Calibri" w:eastAsia="Calibri" w:hAnsi="Calibri" w:cs="Times New Roman"/>
          <w:sz w:val="20"/>
        </w:rPr>
        <w:t>3</w:t>
      </w:r>
      <w:r w:rsidR="003154F6">
        <w:rPr>
          <w:rFonts w:ascii="Calibri" w:eastAsia="Calibri" w:hAnsi="Calibri" w:cs="Times New Roman"/>
          <w:sz w:val="20"/>
        </w:rPr>
        <w:t>1</w:t>
      </w:r>
      <w:r w:rsidRPr="005908AD">
        <w:rPr>
          <w:rFonts w:ascii="Calibri" w:eastAsia="Calibri" w:hAnsi="Calibri" w:cs="Times New Roman"/>
          <w:sz w:val="20"/>
        </w:rPr>
        <w:t>/0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Pr="005908AD">
        <w:rPr>
          <w:rFonts w:ascii="Calibri" w:eastAsia="Calibri" w:hAnsi="Calibri" w:cs="Times New Roman"/>
          <w:sz w:val="20"/>
        </w:rPr>
        <w:t>;</w:t>
      </w:r>
    </w:p>
    <w:p w:rsidR="00B1770B" w:rsidRDefault="005908AD" w:rsidP="00CE1311">
      <w:pPr>
        <w:spacing w:after="0"/>
        <w:jc w:val="both"/>
      </w:pPr>
      <w:r w:rsidRPr="005908AD">
        <w:rPr>
          <w:rFonts w:ascii="Calibri" w:eastAsia="Calibri" w:hAnsi="Calibri" w:cs="Times New Roman"/>
          <w:sz w:val="20"/>
        </w:rPr>
        <w:t xml:space="preserve">Publicación de las condiciones generales y particulares de la póliza de seguro contratada: </w:t>
      </w:r>
      <w:r w:rsidR="003154F6">
        <w:rPr>
          <w:rFonts w:ascii="Calibri" w:eastAsia="Calibri" w:hAnsi="Calibri" w:cs="Times New Roman"/>
          <w:sz w:val="20"/>
        </w:rPr>
        <w:t>06</w:t>
      </w:r>
      <w:r w:rsidRPr="005908AD">
        <w:rPr>
          <w:rFonts w:ascii="Calibri" w:eastAsia="Calibri" w:hAnsi="Calibri" w:cs="Times New Roman"/>
          <w:sz w:val="20"/>
        </w:rPr>
        <w:t>/</w:t>
      </w:r>
      <w:r w:rsidR="00331DBC">
        <w:rPr>
          <w:rFonts w:ascii="Calibri" w:eastAsia="Calibri" w:hAnsi="Calibri" w:cs="Times New Roman"/>
          <w:sz w:val="20"/>
        </w:rPr>
        <w:t>0</w:t>
      </w:r>
      <w:r w:rsidR="000A0366">
        <w:rPr>
          <w:rFonts w:ascii="Calibri" w:eastAsia="Calibri" w:hAnsi="Calibri" w:cs="Times New Roman"/>
          <w:sz w:val="20"/>
        </w:rPr>
        <w:t>4</w:t>
      </w:r>
      <w:r w:rsidRPr="005908AD">
        <w:rPr>
          <w:rFonts w:ascii="Calibri" w:eastAsia="Calibri" w:hAnsi="Calibri" w:cs="Times New Roman"/>
          <w:sz w:val="20"/>
        </w:rPr>
        <w:t>/202</w:t>
      </w:r>
      <w:r w:rsidR="00331DBC">
        <w:rPr>
          <w:rFonts w:ascii="Calibri" w:eastAsia="Calibri" w:hAnsi="Calibri" w:cs="Times New Roman"/>
          <w:sz w:val="20"/>
        </w:rPr>
        <w:t>3</w:t>
      </w:r>
      <w:r w:rsidR="005C6057" w:rsidRPr="003D76F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5C3E8" wp14:editId="0DA968E9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5991225" cy="381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70B" w:rsidRPr="00B1770B" w:rsidRDefault="00B1770B">
                            <w:pPr>
                              <w:rPr>
                                <w:sz w:val="18"/>
                              </w:rPr>
                            </w:pPr>
                            <w:r w:rsidRPr="00B1770B"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Pr="005C6057">
                              <w:rPr>
                                <w:b/>
                                <w:sz w:val="16"/>
                              </w:rPr>
                              <w:t xml:space="preserve">NOTA: </w:t>
                            </w:r>
                            <w:r w:rsidRPr="005C6057">
                              <w:rPr>
                                <w:sz w:val="16"/>
                              </w:rPr>
                              <w:t xml:space="preserve">La convocatoria podrá detallar los documentos para la postulación y el cronograma del proceso de licitación pública o remitir al sitio web de la entidad supervisada a efectos de la disponibilidad de la información para las Entidades Aseguradoras interesadas.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35C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8.45pt;width:471.7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">
                <v:textbox>
                  <w:txbxContent>
                    <w:p w:rsidR="00B1770B" w:rsidRPr="00B1770B" w:rsidRDefault="00B1770B">
                      <w:pPr>
                        <w:rPr>
                          <w:sz w:val="18"/>
                        </w:rPr>
                      </w:pPr>
                      <w:r w:rsidRPr="00B1770B">
                        <w:rPr>
                          <w:b/>
                          <w:sz w:val="18"/>
                        </w:rPr>
                        <w:t>*</w:t>
                      </w:r>
                      <w:r w:rsidRPr="005C6057">
                        <w:rPr>
                          <w:b/>
                          <w:sz w:val="16"/>
                        </w:rPr>
                        <w:t xml:space="preserve">NOTA: </w:t>
                      </w:r>
                      <w:r w:rsidRPr="005C6057">
                        <w:rPr>
                          <w:sz w:val="16"/>
                        </w:rPr>
                        <w:t xml:space="preserve">La convocatoria podrá detallar los documentos para la postulación y el cronograma del proceso de licitación pública o remitir al sitio web de la entidad supervisada a efectos de la disponibilidad de la información para las Entidades Aseguradoras interesadas.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770B" w:rsidRDefault="00B1770B" w:rsidP="00CE1311">
      <w:pPr>
        <w:spacing w:after="0"/>
        <w:jc w:val="both"/>
      </w:pPr>
    </w:p>
    <w:p w:rsidR="00F17481" w:rsidRPr="00CE1311" w:rsidRDefault="00F17481" w:rsidP="00CE1311">
      <w:pPr>
        <w:spacing w:after="0"/>
        <w:jc w:val="both"/>
      </w:pPr>
      <w:bookmarkStart w:id="0" w:name="_GoBack"/>
      <w:bookmarkEnd w:id="0"/>
    </w:p>
    <w:sectPr w:rsidR="00F17481" w:rsidRPr="00CE1311" w:rsidSect="00924078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9B" w:rsidRDefault="0025099B" w:rsidP="005E6947">
      <w:pPr>
        <w:spacing w:after="0" w:line="240" w:lineRule="auto"/>
      </w:pPr>
      <w:r>
        <w:separator/>
      </w:r>
    </w:p>
  </w:endnote>
  <w:endnote w:type="continuationSeparator" w:id="0">
    <w:p w:rsidR="0025099B" w:rsidRDefault="0025099B" w:rsidP="005E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9B" w:rsidRDefault="0025099B" w:rsidP="005E6947">
      <w:pPr>
        <w:spacing w:after="0" w:line="240" w:lineRule="auto"/>
      </w:pPr>
      <w:r>
        <w:separator/>
      </w:r>
    </w:p>
  </w:footnote>
  <w:footnote w:type="continuationSeparator" w:id="0">
    <w:p w:rsidR="0025099B" w:rsidRDefault="0025099B" w:rsidP="005E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47" w:rsidRDefault="005E6947">
    <w:pPr>
      <w:pStyle w:val="Encabezado"/>
    </w:pPr>
    <w:r>
      <w:rPr>
        <w:noProof/>
        <w:lang w:eastAsia="es-ES"/>
      </w:rPr>
      <w:drawing>
        <wp:inline distT="0" distB="0" distL="0" distR="0" wp14:anchorId="3281CF4B" wp14:editId="38FA41D8">
          <wp:extent cx="1322705" cy="120078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1"/>
    <w:rsid w:val="00082DF6"/>
    <w:rsid w:val="00097161"/>
    <w:rsid w:val="000A0366"/>
    <w:rsid w:val="000C26F4"/>
    <w:rsid w:val="00131882"/>
    <w:rsid w:val="0015135B"/>
    <w:rsid w:val="00187F2F"/>
    <w:rsid w:val="001B6C56"/>
    <w:rsid w:val="0025099B"/>
    <w:rsid w:val="00251FB9"/>
    <w:rsid w:val="002C5111"/>
    <w:rsid w:val="002D25D8"/>
    <w:rsid w:val="003154F6"/>
    <w:rsid w:val="00331DBC"/>
    <w:rsid w:val="00371B9F"/>
    <w:rsid w:val="0037599F"/>
    <w:rsid w:val="00392E17"/>
    <w:rsid w:val="003D76FA"/>
    <w:rsid w:val="003E6EF6"/>
    <w:rsid w:val="004517D3"/>
    <w:rsid w:val="0045462D"/>
    <w:rsid w:val="004D037A"/>
    <w:rsid w:val="004D5A05"/>
    <w:rsid w:val="004F69FF"/>
    <w:rsid w:val="00503DAB"/>
    <w:rsid w:val="0053465C"/>
    <w:rsid w:val="005908AD"/>
    <w:rsid w:val="005C58CC"/>
    <w:rsid w:val="005C6057"/>
    <w:rsid w:val="005E6947"/>
    <w:rsid w:val="005F2E7E"/>
    <w:rsid w:val="006018EC"/>
    <w:rsid w:val="00604FD9"/>
    <w:rsid w:val="006072F8"/>
    <w:rsid w:val="00642A3B"/>
    <w:rsid w:val="00644924"/>
    <w:rsid w:val="0068135B"/>
    <w:rsid w:val="00686045"/>
    <w:rsid w:val="00764C9F"/>
    <w:rsid w:val="00772644"/>
    <w:rsid w:val="007A2AEB"/>
    <w:rsid w:val="007C43EE"/>
    <w:rsid w:val="00802ACC"/>
    <w:rsid w:val="00837C9E"/>
    <w:rsid w:val="00841780"/>
    <w:rsid w:val="008C0DC2"/>
    <w:rsid w:val="00924078"/>
    <w:rsid w:val="00924D9F"/>
    <w:rsid w:val="00A52BC8"/>
    <w:rsid w:val="00B1770B"/>
    <w:rsid w:val="00C255A8"/>
    <w:rsid w:val="00CD4529"/>
    <w:rsid w:val="00CE1311"/>
    <w:rsid w:val="00CF6695"/>
    <w:rsid w:val="00D2175F"/>
    <w:rsid w:val="00D25DB7"/>
    <w:rsid w:val="00D54519"/>
    <w:rsid w:val="00DE30F5"/>
    <w:rsid w:val="00DF4E85"/>
    <w:rsid w:val="00E44FD6"/>
    <w:rsid w:val="00E62557"/>
    <w:rsid w:val="00EA4190"/>
    <w:rsid w:val="00F17481"/>
    <w:rsid w:val="00F46C5F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188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947"/>
  </w:style>
  <w:style w:type="paragraph" w:styleId="Piedepgina">
    <w:name w:val="footer"/>
    <w:basedOn w:val="Normal"/>
    <w:link w:val="PiedepginaCar"/>
    <w:uiPriority w:val="99"/>
    <w:unhideWhenUsed/>
    <w:rsid w:val="005E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47"/>
  </w:style>
  <w:style w:type="paragraph" w:styleId="Textodeglobo">
    <w:name w:val="Balloon Text"/>
    <w:basedOn w:val="Normal"/>
    <w:link w:val="TextodegloboCar"/>
    <w:uiPriority w:val="99"/>
    <w:semiHidden/>
    <w:unhideWhenUsed/>
    <w:rsid w:val="005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188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947"/>
  </w:style>
  <w:style w:type="paragraph" w:styleId="Piedepgina">
    <w:name w:val="footer"/>
    <w:basedOn w:val="Normal"/>
    <w:link w:val="PiedepginaCar"/>
    <w:uiPriority w:val="99"/>
    <w:unhideWhenUsed/>
    <w:rsid w:val="005E6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47"/>
  </w:style>
  <w:style w:type="paragraph" w:styleId="Textodeglobo">
    <w:name w:val="Balloon Text"/>
    <w:basedOn w:val="Normal"/>
    <w:link w:val="TextodegloboCar"/>
    <w:uiPriority w:val="99"/>
    <w:semiHidden/>
    <w:unhideWhenUsed/>
    <w:rsid w:val="005E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x@cooperativapi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perativapiox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acortiz</dc:creator>
  <cp:keywords/>
  <dc:description/>
  <cp:lastModifiedBy>CBSUBFINANCEN</cp:lastModifiedBy>
  <cp:revision>43</cp:revision>
  <cp:lastPrinted>2022-03-03T15:45:00Z</cp:lastPrinted>
  <dcterms:created xsi:type="dcterms:W3CDTF">2022-02-01T16:01:00Z</dcterms:created>
  <dcterms:modified xsi:type="dcterms:W3CDTF">2023-03-14T15:51:00Z</dcterms:modified>
</cp:coreProperties>
</file>